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2A0B" w14:textId="69AD81A9" w:rsidR="00BA4BDE" w:rsidRDefault="00BA4BDE" w:rsidP="00EE58E5">
      <w:pPr>
        <w:jc w:val="center"/>
        <w:rPr>
          <w:rFonts w:ascii="Arial" w:hAnsi="Arial" w:cs="Arial"/>
          <w:b/>
          <w:bCs/>
        </w:rPr>
      </w:pPr>
      <w:r w:rsidRPr="00BA4BDE">
        <w:rPr>
          <w:rFonts w:ascii="Arial" w:hAnsi="Arial" w:cs="Arial"/>
          <w:b/>
          <w:bCs/>
        </w:rPr>
        <w:t>PHOCUSWRIGHT PRESENTA A BTO 2025 I NUOVI TREND DEL TURISMO GLOBALE</w:t>
      </w:r>
    </w:p>
    <w:p w14:paraId="65808B38" w14:textId="77777777" w:rsidR="00BA4BDE" w:rsidRDefault="00BA4BDE" w:rsidP="00EE58E5">
      <w:pPr>
        <w:jc w:val="center"/>
        <w:rPr>
          <w:rFonts w:ascii="Arial" w:hAnsi="Arial" w:cs="Arial"/>
          <w:b/>
          <w:bCs/>
        </w:rPr>
      </w:pPr>
    </w:p>
    <w:p w14:paraId="79F04EB4" w14:textId="66905E68" w:rsidR="00EE58E5" w:rsidRDefault="00EE58E5" w:rsidP="00EE58E5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E58E5">
        <w:rPr>
          <w:rFonts w:ascii="Arial" w:hAnsi="Arial" w:cs="Arial"/>
          <w:b/>
          <w:bCs/>
          <w:i/>
          <w:iCs/>
          <w:sz w:val="20"/>
          <w:szCs w:val="20"/>
        </w:rPr>
        <w:t xml:space="preserve">Alla Stazione Leopolda di Firenze i dati del report “Travel </w:t>
      </w:r>
      <w:proofErr w:type="spellStart"/>
      <w:r w:rsidRPr="00EE58E5">
        <w:rPr>
          <w:rFonts w:ascii="Arial" w:hAnsi="Arial" w:cs="Arial"/>
          <w:b/>
          <w:bCs/>
          <w:i/>
          <w:iCs/>
          <w:sz w:val="20"/>
          <w:szCs w:val="20"/>
        </w:rPr>
        <w:t>Forward</w:t>
      </w:r>
      <w:proofErr w:type="spellEnd"/>
      <w:r w:rsidRPr="00EE58E5">
        <w:rPr>
          <w:rFonts w:ascii="Arial" w:hAnsi="Arial" w:cs="Arial"/>
          <w:b/>
          <w:bCs/>
          <w:i/>
          <w:iCs/>
          <w:sz w:val="20"/>
          <w:szCs w:val="20"/>
        </w:rPr>
        <w:t>” raccontano un settore da 1,6 trilioni di dollari, trainato dal digitale, dall’intelligenza artificiale e da un viaggiatore sempre più consapevole</w:t>
      </w:r>
    </w:p>
    <w:p w14:paraId="56FCB69F" w14:textId="77777777" w:rsidR="00EE58E5" w:rsidRPr="00EE58E5" w:rsidRDefault="00EE58E5" w:rsidP="00EE58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7FE68A" w14:textId="77777777" w:rsid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  <w:r w:rsidRPr="00EE58E5">
        <w:rPr>
          <w:rFonts w:ascii="Arial" w:hAnsi="Arial" w:cs="Arial"/>
          <w:i/>
          <w:iCs/>
          <w:sz w:val="20"/>
          <w:szCs w:val="20"/>
        </w:rPr>
        <w:t>Firenze, 12 novembre 2025 -</w:t>
      </w:r>
      <w:r>
        <w:rPr>
          <w:rFonts w:ascii="Arial" w:hAnsi="Arial" w:cs="Arial"/>
          <w:sz w:val="20"/>
          <w:szCs w:val="20"/>
        </w:rPr>
        <w:t xml:space="preserve"> </w:t>
      </w:r>
      <w:r w:rsidRPr="00EE58E5">
        <w:rPr>
          <w:rFonts w:ascii="Arial" w:hAnsi="Arial" w:cs="Arial"/>
          <w:sz w:val="20"/>
          <w:szCs w:val="20"/>
        </w:rPr>
        <w:t>In occasione d</w:t>
      </w:r>
      <w:r>
        <w:rPr>
          <w:rFonts w:ascii="Arial" w:hAnsi="Arial" w:cs="Arial"/>
          <w:sz w:val="20"/>
          <w:szCs w:val="20"/>
        </w:rPr>
        <w:t xml:space="preserve">ella </w:t>
      </w:r>
      <w:proofErr w:type="gramStart"/>
      <w:r>
        <w:rPr>
          <w:rFonts w:ascii="Arial" w:hAnsi="Arial" w:cs="Arial"/>
          <w:sz w:val="20"/>
          <w:szCs w:val="20"/>
        </w:rPr>
        <w:t>17°</w:t>
      </w:r>
      <w:proofErr w:type="gramEnd"/>
      <w:r>
        <w:rPr>
          <w:rFonts w:ascii="Arial" w:hAnsi="Arial" w:cs="Arial"/>
          <w:sz w:val="20"/>
          <w:szCs w:val="20"/>
        </w:rPr>
        <w:t xml:space="preserve"> edizione di</w:t>
      </w:r>
      <w:r w:rsidRPr="00EE58E5">
        <w:rPr>
          <w:rFonts w:ascii="Arial" w:hAnsi="Arial" w:cs="Arial"/>
          <w:sz w:val="20"/>
          <w:szCs w:val="20"/>
        </w:rPr>
        <w:t xml:space="preserve"> </w:t>
      </w:r>
      <w:r w:rsidRPr="00EE58E5">
        <w:rPr>
          <w:rFonts w:ascii="Arial" w:hAnsi="Arial" w:cs="Arial"/>
          <w:b/>
          <w:bCs/>
          <w:sz w:val="20"/>
          <w:szCs w:val="20"/>
        </w:rPr>
        <w:t>BTO – Be Travel Onlife</w:t>
      </w:r>
      <w:r w:rsidRPr="00EE58E5">
        <w:rPr>
          <w:rFonts w:ascii="Arial" w:hAnsi="Arial" w:cs="Arial"/>
          <w:sz w:val="20"/>
          <w:szCs w:val="20"/>
        </w:rPr>
        <w:t>, la più importante manifestazione italiana dedicata all’innovazione e alle nuove frontiere del turismo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8E5">
        <w:rPr>
          <w:rFonts w:ascii="Arial" w:hAnsi="Arial" w:cs="Arial"/>
          <w:b/>
          <w:bCs/>
          <w:sz w:val="20"/>
          <w:szCs w:val="20"/>
        </w:rPr>
        <w:t>Phocuswright</w:t>
      </w:r>
      <w:proofErr w:type="spellEnd"/>
      <w:r w:rsidRPr="00EE58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58E5">
        <w:rPr>
          <w:rFonts w:ascii="Arial" w:hAnsi="Arial" w:cs="Arial"/>
          <w:sz w:val="20"/>
          <w:szCs w:val="20"/>
        </w:rPr>
        <w:t xml:space="preserve">ha presentato i nuovi dati del report internazionale </w:t>
      </w:r>
      <w:r w:rsidRPr="00EE58E5">
        <w:rPr>
          <w:rFonts w:ascii="Arial" w:hAnsi="Arial" w:cs="Arial"/>
          <w:b/>
          <w:bCs/>
          <w:i/>
          <w:iCs/>
          <w:sz w:val="20"/>
          <w:szCs w:val="20"/>
        </w:rPr>
        <w:t xml:space="preserve">Travel </w:t>
      </w:r>
      <w:proofErr w:type="spellStart"/>
      <w:r w:rsidRPr="00EE58E5">
        <w:rPr>
          <w:rFonts w:ascii="Arial" w:hAnsi="Arial" w:cs="Arial"/>
          <w:b/>
          <w:bCs/>
          <w:i/>
          <w:iCs/>
          <w:sz w:val="20"/>
          <w:szCs w:val="20"/>
        </w:rPr>
        <w:t>Forward</w:t>
      </w:r>
      <w:proofErr w:type="spellEnd"/>
      <w:r w:rsidRPr="00EE58E5">
        <w:rPr>
          <w:rFonts w:ascii="Arial" w:hAnsi="Arial" w:cs="Arial"/>
          <w:b/>
          <w:bCs/>
          <w:i/>
          <w:iCs/>
          <w:sz w:val="20"/>
          <w:szCs w:val="20"/>
        </w:rPr>
        <w:t>: Data Insights and Trends for 2025</w:t>
      </w:r>
      <w:r w:rsidRPr="00EE58E5">
        <w:rPr>
          <w:rFonts w:ascii="Arial" w:hAnsi="Arial" w:cs="Arial"/>
          <w:sz w:val="20"/>
          <w:szCs w:val="20"/>
        </w:rPr>
        <w:t xml:space="preserve">, una fotografia aggiornata del turismo che racconta un settore non più in ripresa ma in piena espansione, guidato dalla trasformazione digitale e da nuovi comportamenti di viaggio. </w:t>
      </w:r>
    </w:p>
    <w:p w14:paraId="2E797E9F" w14:textId="77777777" w:rsid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</w:p>
    <w:p w14:paraId="1724D3EF" w14:textId="73197F2F" w:rsid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  <w:r w:rsidRPr="00EE58E5">
        <w:rPr>
          <w:rFonts w:ascii="Arial" w:hAnsi="Arial" w:cs="Arial"/>
          <w:sz w:val="20"/>
          <w:szCs w:val="20"/>
        </w:rPr>
        <w:t>Secondo l’analisi</w:t>
      </w:r>
      <w:r>
        <w:rPr>
          <w:rFonts w:ascii="Arial" w:hAnsi="Arial" w:cs="Arial"/>
          <w:sz w:val="20"/>
          <w:szCs w:val="20"/>
        </w:rPr>
        <w:t xml:space="preserve"> tracciata da </w:t>
      </w:r>
      <w:r w:rsidRPr="00EE58E5">
        <w:rPr>
          <w:rFonts w:ascii="Arial" w:hAnsi="Arial" w:cs="Arial"/>
          <w:b/>
          <w:bCs/>
          <w:sz w:val="20"/>
          <w:szCs w:val="20"/>
        </w:rPr>
        <w:t xml:space="preserve">Giancarlo </w:t>
      </w:r>
      <w:proofErr w:type="spellStart"/>
      <w:r w:rsidRPr="00EE58E5">
        <w:rPr>
          <w:rFonts w:ascii="Arial" w:hAnsi="Arial" w:cs="Arial"/>
          <w:b/>
          <w:bCs/>
          <w:sz w:val="20"/>
          <w:szCs w:val="20"/>
        </w:rPr>
        <w:t>Carniani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E58E5">
        <w:rPr>
          <w:rFonts w:ascii="Arial" w:hAnsi="Arial" w:cs="Arial"/>
          <w:sz w:val="20"/>
          <w:szCs w:val="20"/>
        </w:rPr>
        <w:t>(</w:t>
      </w:r>
      <w:proofErr w:type="spellStart"/>
      <w:r w:rsidRPr="00EE58E5">
        <w:rPr>
          <w:rFonts w:ascii="Arial" w:hAnsi="Arial" w:cs="Arial"/>
          <w:sz w:val="20"/>
          <w:szCs w:val="20"/>
        </w:rPr>
        <w:t>Italian</w:t>
      </w:r>
      <w:proofErr w:type="spellEnd"/>
      <w:r w:rsidRPr="00EE58E5">
        <w:rPr>
          <w:rFonts w:ascii="Arial" w:hAnsi="Arial" w:cs="Arial"/>
          <w:sz w:val="20"/>
          <w:szCs w:val="20"/>
        </w:rPr>
        <w:t xml:space="preserve"> Analyst </w:t>
      </w:r>
      <w:proofErr w:type="spellStart"/>
      <w:r w:rsidRPr="00EE58E5">
        <w:rPr>
          <w:rFonts w:ascii="Arial" w:hAnsi="Arial" w:cs="Arial"/>
          <w:sz w:val="20"/>
          <w:szCs w:val="20"/>
        </w:rPr>
        <w:t>PhoCusWright</w:t>
      </w:r>
      <w:proofErr w:type="spellEnd"/>
      <w:r w:rsidRPr="00EE58E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Pr="00EE58E5">
        <w:rPr>
          <w:rFonts w:ascii="Arial" w:hAnsi="Arial" w:cs="Arial"/>
          <w:sz w:val="20"/>
          <w:szCs w:val="20"/>
        </w:rPr>
        <w:t xml:space="preserve"> il valore globale delle prenotazioni di viaggio ha raggiunto </w:t>
      </w:r>
      <w:r w:rsidRPr="00EE58E5">
        <w:rPr>
          <w:rFonts w:ascii="Arial" w:hAnsi="Arial" w:cs="Arial"/>
          <w:b/>
          <w:bCs/>
          <w:sz w:val="20"/>
          <w:szCs w:val="20"/>
        </w:rPr>
        <w:t>1,61 trilioni di dollari nel 2024</w:t>
      </w:r>
      <w:r w:rsidRPr="00EE58E5">
        <w:rPr>
          <w:rFonts w:ascii="Arial" w:hAnsi="Arial" w:cs="Arial"/>
          <w:sz w:val="20"/>
          <w:szCs w:val="20"/>
        </w:rPr>
        <w:t xml:space="preserve">, proiettandosi ora a </w:t>
      </w:r>
      <w:r w:rsidRPr="00EE58E5">
        <w:rPr>
          <w:rFonts w:ascii="Arial" w:hAnsi="Arial" w:cs="Arial"/>
          <w:b/>
          <w:bCs/>
          <w:sz w:val="20"/>
          <w:szCs w:val="20"/>
        </w:rPr>
        <w:t>1,72 trilioni</w:t>
      </w:r>
      <w:r w:rsidRPr="00EE58E5">
        <w:rPr>
          <w:rFonts w:ascii="Arial" w:hAnsi="Arial" w:cs="Arial"/>
          <w:sz w:val="20"/>
          <w:szCs w:val="20"/>
        </w:rPr>
        <w:t xml:space="preserve">, con un tasso di crescita annuale tra il 6% e il 9%. Una spinta trainata in larga parte dall’adozione di strumenti digitali: quasi </w:t>
      </w:r>
      <w:r w:rsidRPr="00EE58E5">
        <w:rPr>
          <w:rFonts w:ascii="Arial" w:hAnsi="Arial" w:cs="Arial"/>
          <w:b/>
          <w:bCs/>
          <w:sz w:val="20"/>
          <w:szCs w:val="20"/>
        </w:rPr>
        <w:t>sei prenotazioni su dieci</w:t>
      </w:r>
      <w:r w:rsidRPr="00EE58E5">
        <w:rPr>
          <w:rFonts w:ascii="Arial" w:hAnsi="Arial" w:cs="Arial"/>
          <w:sz w:val="20"/>
          <w:szCs w:val="20"/>
        </w:rPr>
        <w:t xml:space="preserve"> vengono ormai effettuate online e la quota salirà al </w:t>
      </w:r>
      <w:r w:rsidRPr="00EE58E5">
        <w:rPr>
          <w:rFonts w:ascii="Arial" w:hAnsi="Arial" w:cs="Arial"/>
          <w:b/>
          <w:bCs/>
          <w:sz w:val="20"/>
          <w:szCs w:val="20"/>
        </w:rPr>
        <w:t>63% entro il 2026</w:t>
      </w:r>
      <w:r w:rsidRPr="00EE58E5">
        <w:rPr>
          <w:rFonts w:ascii="Arial" w:hAnsi="Arial" w:cs="Arial"/>
          <w:sz w:val="20"/>
          <w:szCs w:val="20"/>
        </w:rPr>
        <w:t xml:space="preserve">, a conferma di un cambiamento strutturale nel modo di concepire, pianificare e acquistare esperienze di viaggio. Le </w:t>
      </w:r>
      <w:r w:rsidRPr="00EE58E5">
        <w:rPr>
          <w:rFonts w:ascii="Arial" w:hAnsi="Arial" w:cs="Arial"/>
          <w:b/>
          <w:bCs/>
          <w:sz w:val="20"/>
          <w:szCs w:val="20"/>
        </w:rPr>
        <w:t>OTA</w:t>
      </w:r>
      <w:r w:rsidRPr="00EE58E5">
        <w:rPr>
          <w:rFonts w:ascii="Arial" w:hAnsi="Arial" w:cs="Arial"/>
          <w:sz w:val="20"/>
          <w:szCs w:val="20"/>
        </w:rPr>
        <w:t xml:space="preserve"> e i siti dei fornitori diretti restano protagonisti, ma </w:t>
      </w:r>
      <w:r w:rsidRPr="00EE58E5">
        <w:rPr>
          <w:rFonts w:ascii="Arial" w:hAnsi="Arial" w:cs="Arial"/>
          <w:b/>
          <w:bCs/>
          <w:sz w:val="20"/>
          <w:szCs w:val="20"/>
        </w:rPr>
        <w:t>cresce l’uso di app e piattaforme personalizzate alimentate da intelligenza artificiale</w:t>
      </w:r>
      <w:r w:rsidRPr="00EE58E5">
        <w:rPr>
          <w:rFonts w:ascii="Arial" w:hAnsi="Arial" w:cs="Arial"/>
          <w:sz w:val="20"/>
          <w:szCs w:val="20"/>
        </w:rPr>
        <w:t xml:space="preserve">, capaci di offrire itinerari e soluzioni su misura. </w:t>
      </w:r>
    </w:p>
    <w:p w14:paraId="7BB58FF7" w14:textId="77777777" w:rsid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</w:p>
    <w:p w14:paraId="738CB8DB" w14:textId="77777777" w:rsid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  <w:r w:rsidRPr="00EE58E5">
        <w:rPr>
          <w:rFonts w:ascii="Arial" w:hAnsi="Arial" w:cs="Arial"/>
          <w:sz w:val="20"/>
          <w:szCs w:val="20"/>
        </w:rPr>
        <w:t xml:space="preserve">Gli </w:t>
      </w:r>
      <w:r w:rsidRPr="00EE58E5">
        <w:rPr>
          <w:rFonts w:ascii="Arial" w:hAnsi="Arial" w:cs="Arial"/>
          <w:b/>
          <w:bCs/>
          <w:sz w:val="20"/>
          <w:szCs w:val="20"/>
        </w:rPr>
        <w:t>Stati Uniti</w:t>
      </w:r>
      <w:r w:rsidRPr="00EE58E5">
        <w:rPr>
          <w:rFonts w:ascii="Arial" w:hAnsi="Arial" w:cs="Arial"/>
          <w:sz w:val="20"/>
          <w:szCs w:val="20"/>
        </w:rPr>
        <w:t xml:space="preserve"> si confermano il primo mercato turistico mondiale con </w:t>
      </w:r>
      <w:r w:rsidRPr="00EE58E5">
        <w:rPr>
          <w:rFonts w:ascii="Arial" w:hAnsi="Arial" w:cs="Arial"/>
          <w:b/>
          <w:bCs/>
          <w:sz w:val="20"/>
          <w:szCs w:val="20"/>
        </w:rPr>
        <w:t>oltre 500 miliardi di dollari di prenotazioni</w:t>
      </w:r>
      <w:r w:rsidRPr="00EE58E5">
        <w:rPr>
          <w:rFonts w:ascii="Arial" w:hAnsi="Arial" w:cs="Arial"/>
          <w:sz w:val="20"/>
          <w:szCs w:val="20"/>
        </w:rPr>
        <w:t xml:space="preserve">, seguiti da </w:t>
      </w:r>
      <w:r w:rsidRPr="00EE58E5">
        <w:rPr>
          <w:rFonts w:ascii="Arial" w:hAnsi="Arial" w:cs="Arial"/>
          <w:b/>
          <w:bCs/>
          <w:sz w:val="20"/>
          <w:szCs w:val="20"/>
        </w:rPr>
        <w:t>Cina e Giappone, mentre Europa e area Asia-Pacifico</w:t>
      </w:r>
      <w:r w:rsidRPr="00EE58E5">
        <w:rPr>
          <w:rFonts w:ascii="Arial" w:hAnsi="Arial" w:cs="Arial"/>
          <w:sz w:val="20"/>
          <w:szCs w:val="20"/>
        </w:rPr>
        <w:t xml:space="preserve"> si attestano come poli di forte sviluppo, con </w:t>
      </w:r>
      <w:r w:rsidRPr="00EE58E5">
        <w:rPr>
          <w:rFonts w:ascii="Arial" w:hAnsi="Arial" w:cs="Arial"/>
          <w:b/>
          <w:bCs/>
          <w:sz w:val="20"/>
          <w:szCs w:val="20"/>
        </w:rPr>
        <w:t>Germania, Francia e Regno Unito</w:t>
      </w:r>
      <w:r w:rsidRPr="00EE58E5">
        <w:rPr>
          <w:rFonts w:ascii="Arial" w:hAnsi="Arial" w:cs="Arial"/>
          <w:sz w:val="20"/>
          <w:szCs w:val="20"/>
        </w:rPr>
        <w:t xml:space="preserve"> tra i Paesi più performanti. Il Nord America rimane il principale motore della crescita globale, ma l’Asia mostra i tassi di incremento più dinamici, soprattutto in Cina e India. Nel dettaglio dei settori, il comparto </w:t>
      </w:r>
      <w:r w:rsidRPr="00EE58E5">
        <w:rPr>
          <w:rFonts w:ascii="Arial" w:hAnsi="Arial" w:cs="Arial"/>
          <w:b/>
          <w:bCs/>
          <w:sz w:val="20"/>
          <w:szCs w:val="20"/>
        </w:rPr>
        <w:t>aereo</w:t>
      </w:r>
      <w:r w:rsidRPr="00EE58E5">
        <w:rPr>
          <w:rFonts w:ascii="Arial" w:hAnsi="Arial" w:cs="Arial"/>
          <w:sz w:val="20"/>
          <w:szCs w:val="20"/>
        </w:rPr>
        <w:t xml:space="preserve"> guida la classifica con </w:t>
      </w:r>
      <w:r w:rsidRPr="00EE58E5">
        <w:rPr>
          <w:rFonts w:ascii="Arial" w:hAnsi="Arial" w:cs="Arial"/>
          <w:b/>
          <w:bCs/>
          <w:sz w:val="20"/>
          <w:szCs w:val="20"/>
        </w:rPr>
        <w:t>725 miliardi di dollari di prenotazioni</w:t>
      </w:r>
      <w:r w:rsidRPr="00EE58E5">
        <w:rPr>
          <w:rFonts w:ascii="Arial" w:hAnsi="Arial" w:cs="Arial"/>
          <w:sz w:val="20"/>
          <w:szCs w:val="20"/>
        </w:rPr>
        <w:t xml:space="preserve"> nel 2024, segnando il pieno recupero della capacità globale e confermando che tre biglietti su quattro vengono acquistati online, spesso direttamente dai siti delle compagnie. Seguono gli </w:t>
      </w:r>
      <w:r w:rsidRPr="00EE58E5">
        <w:rPr>
          <w:rFonts w:ascii="Arial" w:hAnsi="Arial" w:cs="Arial"/>
          <w:b/>
          <w:bCs/>
          <w:sz w:val="20"/>
          <w:szCs w:val="20"/>
        </w:rPr>
        <w:t>hotel</w:t>
      </w:r>
      <w:r w:rsidRPr="00EE58E5">
        <w:rPr>
          <w:rFonts w:ascii="Arial" w:hAnsi="Arial" w:cs="Arial"/>
          <w:sz w:val="20"/>
          <w:szCs w:val="20"/>
        </w:rPr>
        <w:t xml:space="preserve">, che generano </w:t>
      </w:r>
      <w:r w:rsidRPr="00EE58E5">
        <w:rPr>
          <w:rFonts w:ascii="Arial" w:hAnsi="Arial" w:cs="Arial"/>
          <w:b/>
          <w:bCs/>
          <w:sz w:val="20"/>
          <w:szCs w:val="20"/>
        </w:rPr>
        <w:t>573 miliardi di dollari</w:t>
      </w:r>
      <w:r w:rsidRPr="00EE58E5">
        <w:rPr>
          <w:rFonts w:ascii="Arial" w:hAnsi="Arial" w:cs="Arial"/>
          <w:sz w:val="20"/>
          <w:szCs w:val="20"/>
        </w:rPr>
        <w:t xml:space="preserve">, con una penetrazione digitale del 55% e una forte crescita delle prenotazioni via mobile. In rapida ascesa anche il comparto degli </w:t>
      </w:r>
      <w:r w:rsidRPr="00EE58E5">
        <w:rPr>
          <w:rFonts w:ascii="Arial" w:hAnsi="Arial" w:cs="Arial"/>
          <w:b/>
          <w:bCs/>
          <w:sz w:val="20"/>
          <w:szCs w:val="20"/>
        </w:rPr>
        <w:t>affitti brevi</w:t>
      </w:r>
      <w:r w:rsidRPr="00EE58E5">
        <w:rPr>
          <w:rFonts w:ascii="Arial" w:hAnsi="Arial" w:cs="Arial"/>
          <w:sz w:val="20"/>
          <w:szCs w:val="20"/>
        </w:rPr>
        <w:t xml:space="preserve">, che nel 2024 ha raggiunto </w:t>
      </w:r>
      <w:r w:rsidRPr="00EE58E5">
        <w:rPr>
          <w:rFonts w:ascii="Arial" w:hAnsi="Arial" w:cs="Arial"/>
          <w:b/>
          <w:bCs/>
          <w:sz w:val="20"/>
          <w:szCs w:val="20"/>
        </w:rPr>
        <w:t>176 miliardi di dollari</w:t>
      </w:r>
      <w:r w:rsidRPr="00EE58E5">
        <w:rPr>
          <w:rFonts w:ascii="Arial" w:hAnsi="Arial" w:cs="Arial"/>
          <w:sz w:val="20"/>
          <w:szCs w:val="20"/>
        </w:rPr>
        <w:t xml:space="preserve"> in prenotazioni online, trainato da Nord America ed Europa ma con ampie prospettive di crescita in Asia e America Latina. </w:t>
      </w:r>
    </w:p>
    <w:p w14:paraId="2BDBFE97" w14:textId="77777777" w:rsid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</w:p>
    <w:p w14:paraId="13083C1D" w14:textId="789CA111" w:rsid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  <w:r w:rsidRPr="00EE58E5">
        <w:rPr>
          <w:rFonts w:ascii="Arial" w:hAnsi="Arial" w:cs="Arial"/>
          <w:sz w:val="20"/>
          <w:szCs w:val="20"/>
        </w:rPr>
        <w:t xml:space="preserve">Dalle analisi emerge che i </w:t>
      </w:r>
      <w:r w:rsidRPr="00EE58E5">
        <w:rPr>
          <w:rFonts w:ascii="Arial" w:hAnsi="Arial" w:cs="Arial"/>
          <w:b/>
          <w:bCs/>
          <w:sz w:val="20"/>
          <w:szCs w:val="20"/>
        </w:rPr>
        <w:t>viaggiatori europei mostrano fiducia per il futuro</w:t>
      </w:r>
      <w:r w:rsidRPr="00EE58E5">
        <w:rPr>
          <w:rFonts w:ascii="Arial" w:hAnsi="Arial" w:cs="Arial"/>
          <w:sz w:val="20"/>
          <w:szCs w:val="20"/>
        </w:rPr>
        <w:t xml:space="preserve">, pur con qualche cautela legata all’aumento dei costi e alla sostenibilità. La spesa media annua per i viaggi varia da </w:t>
      </w:r>
      <w:r w:rsidRPr="00EE58E5">
        <w:rPr>
          <w:rFonts w:ascii="Arial" w:hAnsi="Arial" w:cs="Arial"/>
          <w:b/>
          <w:bCs/>
          <w:sz w:val="20"/>
          <w:szCs w:val="20"/>
        </w:rPr>
        <w:t>3.900 euro in Francia</w:t>
      </w:r>
      <w:r w:rsidRPr="00EE58E5">
        <w:rPr>
          <w:rFonts w:ascii="Arial" w:hAnsi="Arial" w:cs="Arial"/>
          <w:sz w:val="20"/>
          <w:szCs w:val="20"/>
        </w:rPr>
        <w:t xml:space="preserve"> a oltre </w:t>
      </w:r>
      <w:r w:rsidRPr="00EE58E5">
        <w:rPr>
          <w:rFonts w:ascii="Arial" w:hAnsi="Arial" w:cs="Arial"/>
          <w:b/>
          <w:bCs/>
          <w:sz w:val="20"/>
          <w:szCs w:val="20"/>
        </w:rPr>
        <w:t>4.000 nel Regno Unito</w:t>
      </w:r>
      <w:r w:rsidRPr="00EE58E5">
        <w:rPr>
          <w:rFonts w:ascii="Arial" w:hAnsi="Arial" w:cs="Arial"/>
          <w:sz w:val="20"/>
          <w:szCs w:val="20"/>
        </w:rPr>
        <w:t xml:space="preserve">, con un’età media di 46 anni. Quasi tutti prenotano alloggi a pagamento e il 60-70% vola online, mentre le attività più ricercate restano </w:t>
      </w:r>
      <w:r w:rsidRPr="00EE58E5">
        <w:rPr>
          <w:rFonts w:ascii="Arial" w:hAnsi="Arial" w:cs="Arial"/>
          <w:b/>
          <w:bCs/>
          <w:sz w:val="20"/>
          <w:szCs w:val="20"/>
        </w:rPr>
        <w:t>attrazioni naturali, musei e tour guidati</w:t>
      </w:r>
      <w:r w:rsidRPr="00EE58E5">
        <w:rPr>
          <w:rFonts w:ascii="Arial" w:hAnsi="Arial" w:cs="Arial"/>
          <w:sz w:val="20"/>
          <w:szCs w:val="20"/>
        </w:rPr>
        <w:t xml:space="preserve">, segno che il viaggio in Europa conserva una forte componente culturale. Anche l’uso dei </w:t>
      </w:r>
      <w:r w:rsidRPr="00EE58E5">
        <w:rPr>
          <w:rFonts w:ascii="Arial" w:hAnsi="Arial" w:cs="Arial"/>
          <w:b/>
          <w:bCs/>
          <w:sz w:val="20"/>
          <w:szCs w:val="20"/>
        </w:rPr>
        <w:t>social media</w:t>
      </w:r>
      <w:r w:rsidRPr="00EE58E5">
        <w:rPr>
          <w:rFonts w:ascii="Arial" w:hAnsi="Arial" w:cs="Arial"/>
          <w:sz w:val="20"/>
          <w:szCs w:val="20"/>
        </w:rPr>
        <w:t xml:space="preserve"> è ormai parte integrante della pianificazione: il 64% dei viaggiatori usa </w:t>
      </w:r>
      <w:r w:rsidRPr="00EE58E5">
        <w:rPr>
          <w:rFonts w:ascii="Arial" w:hAnsi="Arial" w:cs="Arial"/>
          <w:b/>
          <w:bCs/>
          <w:sz w:val="20"/>
          <w:szCs w:val="20"/>
        </w:rPr>
        <w:t>Facebook</w:t>
      </w:r>
      <w:r w:rsidRPr="00EE58E5">
        <w:rPr>
          <w:rFonts w:ascii="Arial" w:hAnsi="Arial" w:cs="Arial"/>
          <w:sz w:val="20"/>
          <w:szCs w:val="20"/>
        </w:rPr>
        <w:t xml:space="preserve"> e il 60% </w:t>
      </w:r>
      <w:r w:rsidRPr="00EE58E5">
        <w:rPr>
          <w:rFonts w:ascii="Arial" w:hAnsi="Arial" w:cs="Arial"/>
          <w:b/>
          <w:bCs/>
          <w:sz w:val="20"/>
          <w:szCs w:val="20"/>
        </w:rPr>
        <w:t>Instagram</w:t>
      </w:r>
      <w:r w:rsidRPr="00EE58E5">
        <w:rPr>
          <w:rFonts w:ascii="Arial" w:hAnsi="Arial" w:cs="Arial"/>
          <w:sz w:val="20"/>
          <w:szCs w:val="20"/>
        </w:rPr>
        <w:t xml:space="preserve"> per ispirarsi e raccogliere informazioni, mentre </w:t>
      </w:r>
      <w:r w:rsidRPr="00EE58E5">
        <w:rPr>
          <w:rFonts w:ascii="Arial" w:hAnsi="Arial" w:cs="Arial"/>
          <w:b/>
          <w:bCs/>
          <w:sz w:val="20"/>
          <w:szCs w:val="20"/>
        </w:rPr>
        <w:t>YouTube</w:t>
      </w:r>
      <w:r w:rsidRPr="00EE58E5">
        <w:rPr>
          <w:rFonts w:ascii="Arial" w:hAnsi="Arial" w:cs="Arial"/>
          <w:sz w:val="20"/>
          <w:szCs w:val="20"/>
        </w:rPr>
        <w:t xml:space="preserve"> e </w:t>
      </w:r>
      <w:r w:rsidRPr="00EE58E5">
        <w:rPr>
          <w:rFonts w:ascii="Arial" w:hAnsi="Arial" w:cs="Arial"/>
          <w:b/>
          <w:bCs/>
          <w:sz w:val="20"/>
          <w:szCs w:val="20"/>
        </w:rPr>
        <w:t>TikTok</w:t>
      </w:r>
      <w:r w:rsidRPr="00EE58E5">
        <w:rPr>
          <w:rFonts w:ascii="Arial" w:hAnsi="Arial" w:cs="Arial"/>
          <w:sz w:val="20"/>
          <w:szCs w:val="20"/>
        </w:rPr>
        <w:t xml:space="preserve"> si affermano tra i più giovani. Tuttavia, se i social sono un potente canale di ispirazione, non si traducono ancora in un canale di prenotazione diretta: la conversione resta più alta tra i viaggiatori che organizzano spostamenti complessi, che dichiarano di usare i contenuti digitali per affinare le scelte e confrontare le offerte. </w:t>
      </w:r>
    </w:p>
    <w:p w14:paraId="36948C33" w14:textId="77777777" w:rsidR="00EE58E5" w:rsidRP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</w:p>
    <w:p w14:paraId="3DF6ED97" w14:textId="77777777" w:rsid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  <w:r w:rsidRPr="00EE58E5">
        <w:rPr>
          <w:rFonts w:ascii="Arial" w:hAnsi="Arial" w:cs="Arial"/>
          <w:sz w:val="20"/>
          <w:szCs w:val="20"/>
        </w:rPr>
        <w:t>L’altra grande protagonista è l’</w:t>
      </w:r>
      <w:r w:rsidRPr="00EE58E5">
        <w:rPr>
          <w:rFonts w:ascii="Arial" w:hAnsi="Arial" w:cs="Arial"/>
          <w:b/>
          <w:bCs/>
          <w:sz w:val="20"/>
          <w:szCs w:val="20"/>
        </w:rPr>
        <w:t>intelligenza artificiale generativa</w:t>
      </w:r>
      <w:r w:rsidRPr="00EE58E5">
        <w:rPr>
          <w:rFonts w:ascii="Arial" w:hAnsi="Arial" w:cs="Arial"/>
          <w:sz w:val="20"/>
          <w:szCs w:val="20"/>
        </w:rPr>
        <w:t xml:space="preserve">, che ha già conquistato il 18% dei viaggiatori </w:t>
      </w:r>
      <w:proofErr w:type="spellStart"/>
      <w:r w:rsidRPr="00EE58E5">
        <w:rPr>
          <w:rFonts w:ascii="Arial" w:hAnsi="Arial" w:cs="Arial"/>
          <w:sz w:val="20"/>
          <w:szCs w:val="20"/>
        </w:rPr>
        <w:t>leisure</w:t>
      </w:r>
      <w:proofErr w:type="spellEnd"/>
      <w:r w:rsidRPr="00EE58E5">
        <w:rPr>
          <w:rFonts w:ascii="Arial" w:hAnsi="Arial" w:cs="Arial"/>
          <w:sz w:val="20"/>
          <w:szCs w:val="20"/>
        </w:rPr>
        <w:t xml:space="preserve"> e si prepara a superare quest’anno il 50%. Gli utenti la utilizzano soprattutto per scoprire nuove destinazioni, comparare voli e strutture e costruire itinerari personalizzati. L’AI, insieme alla realtà aumentata e alle tecnologie immersive, segnerà la nuova frontiera della personalizzazione, aprendo a un turismo in cui ogni esperienza sarà modellata sui gusti e sulle esigenze del singolo viaggiatore. </w:t>
      </w:r>
    </w:p>
    <w:p w14:paraId="32E9202D" w14:textId="77777777" w:rsidR="00EE58E5" w:rsidRP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</w:p>
    <w:p w14:paraId="45059784" w14:textId="77777777" w:rsidR="00EE58E5" w:rsidRP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  <w:r w:rsidRPr="00EE58E5">
        <w:rPr>
          <w:rFonts w:ascii="Arial" w:hAnsi="Arial" w:cs="Arial"/>
          <w:sz w:val="20"/>
          <w:szCs w:val="20"/>
        </w:rPr>
        <w:t xml:space="preserve">Anche il tema dei </w:t>
      </w:r>
      <w:r w:rsidRPr="00EE58E5">
        <w:rPr>
          <w:rFonts w:ascii="Arial" w:hAnsi="Arial" w:cs="Arial"/>
          <w:b/>
          <w:bCs/>
          <w:sz w:val="20"/>
          <w:szCs w:val="20"/>
        </w:rPr>
        <w:t>pagamenti digitali</w:t>
      </w:r>
      <w:r w:rsidRPr="00EE58E5">
        <w:rPr>
          <w:rFonts w:ascii="Arial" w:hAnsi="Arial" w:cs="Arial"/>
          <w:sz w:val="20"/>
          <w:szCs w:val="20"/>
        </w:rPr>
        <w:t xml:space="preserve"> è in evoluzione: le carte di credito restano il metodo più usato (93% delle prenotazioni), ma cresce l’interesse per i </w:t>
      </w:r>
      <w:r w:rsidRPr="00EE58E5">
        <w:rPr>
          <w:rFonts w:ascii="Arial" w:hAnsi="Arial" w:cs="Arial"/>
          <w:b/>
          <w:bCs/>
          <w:sz w:val="20"/>
          <w:szCs w:val="20"/>
        </w:rPr>
        <w:t>portafogli digitali</w:t>
      </w:r>
      <w:r w:rsidRPr="00EE58E5">
        <w:rPr>
          <w:rFonts w:ascii="Arial" w:hAnsi="Arial" w:cs="Arial"/>
          <w:sz w:val="20"/>
          <w:szCs w:val="20"/>
        </w:rPr>
        <w:t xml:space="preserve">, i </w:t>
      </w:r>
      <w:r w:rsidRPr="00EE58E5">
        <w:rPr>
          <w:rFonts w:ascii="Arial" w:hAnsi="Arial" w:cs="Arial"/>
          <w:b/>
          <w:bCs/>
          <w:sz w:val="20"/>
          <w:szCs w:val="20"/>
        </w:rPr>
        <w:t>pagamenti in tempo reale</w:t>
      </w:r>
      <w:r w:rsidRPr="00EE58E5">
        <w:rPr>
          <w:rFonts w:ascii="Arial" w:hAnsi="Arial" w:cs="Arial"/>
          <w:sz w:val="20"/>
          <w:szCs w:val="20"/>
        </w:rPr>
        <w:t xml:space="preserve"> e le formule “</w:t>
      </w:r>
      <w:r w:rsidRPr="00EE58E5">
        <w:rPr>
          <w:rFonts w:ascii="Arial" w:hAnsi="Arial" w:cs="Arial"/>
          <w:b/>
          <w:bCs/>
          <w:sz w:val="20"/>
          <w:szCs w:val="20"/>
        </w:rPr>
        <w:t xml:space="preserve">Buy </w:t>
      </w:r>
      <w:proofErr w:type="spellStart"/>
      <w:r w:rsidRPr="00EE58E5">
        <w:rPr>
          <w:rFonts w:ascii="Arial" w:hAnsi="Arial" w:cs="Arial"/>
          <w:b/>
          <w:bCs/>
          <w:sz w:val="20"/>
          <w:szCs w:val="20"/>
        </w:rPr>
        <w:t>Now</w:t>
      </w:r>
      <w:proofErr w:type="spellEnd"/>
      <w:r w:rsidRPr="00EE58E5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EE58E5">
        <w:rPr>
          <w:rFonts w:ascii="Arial" w:hAnsi="Arial" w:cs="Arial"/>
          <w:b/>
          <w:bCs/>
          <w:sz w:val="20"/>
          <w:szCs w:val="20"/>
        </w:rPr>
        <w:t>Pay</w:t>
      </w:r>
      <w:proofErr w:type="spellEnd"/>
      <w:r w:rsidRPr="00EE58E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58E5">
        <w:rPr>
          <w:rFonts w:ascii="Arial" w:hAnsi="Arial" w:cs="Arial"/>
          <w:b/>
          <w:bCs/>
          <w:sz w:val="20"/>
          <w:szCs w:val="20"/>
        </w:rPr>
        <w:t>Later</w:t>
      </w:r>
      <w:proofErr w:type="spellEnd"/>
      <w:r w:rsidRPr="00EE58E5">
        <w:rPr>
          <w:rFonts w:ascii="Arial" w:hAnsi="Arial" w:cs="Arial"/>
          <w:sz w:val="20"/>
          <w:szCs w:val="20"/>
        </w:rPr>
        <w:t xml:space="preserve">”, mentre si affacciano, ancora in fase sperimentale, le </w:t>
      </w:r>
      <w:r w:rsidRPr="00EE58E5">
        <w:rPr>
          <w:rFonts w:ascii="Arial" w:hAnsi="Arial" w:cs="Arial"/>
          <w:b/>
          <w:bCs/>
          <w:sz w:val="20"/>
          <w:szCs w:val="20"/>
        </w:rPr>
        <w:t>valute digitali delle banche centrali (CBDC)</w:t>
      </w:r>
      <w:r w:rsidRPr="00EE58E5">
        <w:rPr>
          <w:rFonts w:ascii="Arial" w:hAnsi="Arial" w:cs="Arial"/>
          <w:sz w:val="20"/>
          <w:szCs w:val="20"/>
        </w:rPr>
        <w:t xml:space="preserve">. </w:t>
      </w:r>
    </w:p>
    <w:p w14:paraId="02927EBF" w14:textId="77777777" w:rsid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  <w:r w:rsidRPr="00EE58E5">
        <w:rPr>
          <w:rFonts w:ascii="Arial" w:hAnsi="Arial" w:cs="Arial"/>
          <w:sz w:val="20"/>
          <w:szCs w:val="20"/>
        </w:rPr>
        <w:t xml:space="preserve">Sul fronte della </w:t>
      </w:r>
      <w:r w:rsidRPr="00EE58E5">
        <w:rPr>
          <w:rFonts w:ascii="Arial" w:hAnsi="Arial" w:cs="Arial"/>
          <w:b/>
          <w:bCs/>
          <w:sz w:val="20"/>
          <w:szCs w:val="20"/>
        </w:rPr>
        <w:t>sostenibilità</w:t>
      </w:r>
      <w:r w:rsidRPr="00EE58E5">
        <w:rPr>
          <w:rFonts w:ascii="Arial" w:hAnsi="Arial" w:cs="Arial"/>
          <w:sz w:val="20"/>
          <w:szCs w:val="20"/>
        </w:rPr>
        <w:t xml:space="preserve">, i dati mostrano un impegno crescente ma non ancora pienamente concreto. Il 66% degli spagnoli e oltre la metà dei francesi, britannici e italiani desiderano che la spesa turistica favorisca le comunità locali, ma pochi sanno come tradurre questa intenzione in scelte effettive. Secondo </w:t>
      </w:r>
      <w:proofErr w:type="spellStart"/>
      <w:r w:rsidRPr="00EE58E5">
        <w:rPr>
          <w:rFonts w:ascii="Arial" w:hAnsi="Arial" w:cs="Arial"/>
          <w:sz w:val="20"/>
          <w:szCs w:val="20"/>
        </w:rPr>
        <w:t>Phocuswright</w:t>
      </w:r>
      <w:proofErr w:type="spellEnd"/>
      <w:r w:rsidRPr="00EE58E5">
        <w:rPr>
          <w:rFonts w:ascii="Arial" w:hAnsi="Arial" w:cs="Arial"/>
          <w:sz w:val="20"/>
          <w:szCs w:val="20"/>
        </w:rPr>
        <w:t xml:space="preserve">, il futuro della sostenibilità nel travel passa attraverso </w:t>
      </w:r>
      <w:r w:rsidRPr="00EE58E5">
        <w:rPr>
          <w:rFonts w:ascii="Arial" w:hAnsi="Arial" w:cs="Arial"/>
          <w:b/>
          <w:bCs/>
          <w:sz w:val="20"/>
          <w:szCs w:val="20"/>
        </w:rPr>
        <w:t>più trasparenza, incentivi e formazione</w:t>
      </w:r>
      <w:r w:rsidRPr="00EE58E5">
        <w:rPr>
          <w:rFonts w:ascii="Arial" w:hAnsi="Arial" w:cs="Arial"/>
          <w:sz w:val="20"/>
          <w:szCs w:val="20"/>
        </w:rPr>
        <w:t xml:space="preserve">, ma anche da un rinnovato equilibrio tra economia e tutela culturale dei territori. Chiude il quadro la fotografia del mondo </w:t>
      </w:r>
      <w:r w:rsidRPr="00EE58E5">
        <w:rPr>
          <w:rFonts w:ascii="Arial" w:hAnsi="Arial" w:cs="Arial"/>
          <w:b/>
          <w:bCs/>
          <w:sz w:val="20"/>
          <w:szCs w:val="20"/>
        </w:rPr>
        <w:t>travel tech</w:t>
      </w:r>
      <w:r w:rsidRPr="00EE58E5">
        <w:rPr>
          <w:rFonts w:ascii="Arial" w:hAnsi="Arial" w:cs="Arial"/>
          <w:sz w:val="20"/>
          <w:szCs w:val="20"/>
        </w:rPr>
        <w:t xml:space="preserve">, dove gli investimenti mostrano segnali di ripresa dopo un biennio difficile. </w:t>
      </w:r>
    </w:p>
    <w:p w14:paraId="43479F18" w14:textId="77777777" w:rsidR="00EE58E5" w:rsidRP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</w:p>
    <w:p w14:paraId="4915060E" w14:textId="33C84240" w:rsidR="00EE58E5" w:rsidRPr="00EE58E5" w:rsidRDefault="00EE58E5" w:rsidP="00EE58E5">
      <w:pPr>
        <w:jc w:val="both"/>
        <w:rPr>
          <w:rFonts w:ascii="Arial" w:hAnsi="Arial" w:cs="Arial"/>
          <w:sz w:val="20"/>
          <w:szCs w:val="20"/>
        </w:rPr>
      </w:pPr>
      <w:r w:rsidRPr="00EE58E5">
        <w:rPr>
          <w:rFonts w:ascii="Arial" w:hAnsi="Arial" w:cs="Arial"/>
          <w:sz w:val="20"/>
          <w:szCs w:val="20"/>
        </w:rPr>
        <w:t xml:space="preserve">Nel 2024 i finanziamenti alle startup hanno toccato </w:t>
      </w:r>
      <w:r w:rsidRPr="00EE58E5">
        <w:rPr>
          <w:rFonts w:ascii="Arial" w:hAnsi="Arial" w:cs="Arial"/>
          <w:b/>
          <w:bCs/>
          <w:sz w:val="20"/>
          <w:szCs w:val="20"/>
        </w:rPr>
        <w:t>4,3 miliardi di dollari</w:t>
      </w:r>
      <w:r w:rsidRPr="00EE58E5">
        <w:rPr>
          <w:rFonts w:ascii="Arial" w:hAnsi="Arial" w:cs="Arial"/>
          <w:sz w:val="20"/>
          <w:szCs w:val="20"/>
        </w:rPr>
        <w:t xml:space="preserve">, con l’Europa in testa e un cambio di paradigma importante: per la prima volta le startup </w:t>
      </w:r>
      <w:r w:rsidRPr="00EE58E5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to</w:t>
      </w:r>
      <w:r w:rsidRPr="00EE58E5">
        <w:rPr>
          <w:rFonts w:ascii="Arial" w:hAnsi="Arial" w:cs="Arial"/>
          <w:b/>
          <w:bCs/>
          <w:sz w:val="20"/>
          <w:szCs w:val="20"/>
        </w:rPr>
        <w:t xml:space="preserve">B hanno superato le </w:t>
      </w:r>
      <w:proofErr w:type="spellStart"/>
      <w:r w:rsidRPr="00EE58E5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to</w:t>
      </w:r>
      <w:r w:rsidRPr="00EE58E5">
        <w:rPr>
          <w:rFonts w:ascii="Arial" w:hAnsi="Arial" w:cs="Arial"/>
          <w:b/>
          <w:bCs/>
          <w:sz w:val="20"/>
          <w:szCs w:val="20"/>
        </w:rPr>
        <w:t>C</w:t>
      </w:r>
      <w:proofErr w:type="spellEnd"/>
      <w:r w:rsidRPr="00EE58E5">
        <w:rPr>
          <w:rFonts w:ascii="Arial" w:hAnsi="Arial" w:cs="Arial"/>
          <w:sz w:val="20"/>
          <w:szCs w:val="20"/>
        </w:rPr>
        <w:t xml:space="preserve">, rappresentando il 51% del </w:t>
      </w:r>
      <w:r w:rsidRPr="00EE58E5">
        <w:rPr>
          <w:rFonts w:ascii="Arial" w:hAnsi="Arial" w:cs="Arial"/>
          <w:sz w:val="20"/>
          <w:szCs w:val="20"/>
        </w:rPr>
        <w:lastRenderedPageBreak/>
        <w:t xml:space="preserve">totale, grazie alla diffusione di soluzioni AI per automazione, customer service e analisi dei dati. Il valore medio dei round è salito a </w:t>
      </w:r>
      <w:r w:rsidRPr="00EE58E5">
        <w:rPr>
          <w:rFonts w:ascii="Arial" w:hAnsi="Arial" w:cs="Arial"/>
          <w:b/>
          <w:bCs/>
          <w:sz w:val="20"/>
          <w:szCs w:val="20"/>
        </w:rPr>
        <w:t>30 milioni di dollari</w:t>
      </w:r>
      <w:r w:rsidRPr="00EE58E5">
        <w:rPr>
          <w:rFonts w:ascii="Arial" w:hAnsi="Arial" w:cs="Arial"/>
          <w:sz w:val="20"/>
          <w:szCs w:val="20"/>
        </w:rPr>
        <w:t xml:space="preserve">, con i settori più finanziati in </w:t>
      </w:r>
      <w:r w:rsidRPr="00EE58E5">
        <w:rPr>
          <w:rFonts w:ascii="Arial" w:hAnsi="Arial" w:cs="Arial"/>
          <w:b/>
          <w:bCs/>
          <w:sz w:val="20"/>
          <w:szCs w:val="20"/>
        </w:rPr>
        <w:t>ride-</w:t>
      </w:r>
      <w:proofErr w:type="spellStart"/>
      <w:r w:rsidRPr="00EE58E5">
        <w:rPr>
          <w:rFonts w:ascii="Arial" w:hAnsi="Arial" w:cs="Arial"/>
          <w:b/>
          <w:bCs/>
          <w:sz w:val="20"/>
          <w:szCs w:val="20"/>
        </w:rPr>
        <w:t>hailing</w:t>
      </w:r>
      <w:proofErr w:type="spellEnd"/>
      <w:r w:rsidRPr="00EE58E5">
        <w:rPr>
          <w:rFonts w:ascii="Arial" w:hAnsi="Arial" w:cs="Arial"/>
          <w:sz w:val="20"/>
          <w:szCs w:val="20"/>
        </w:rPr>
        <w:t xml:space="preserve">, </w:t>
      </w:r>
      <w:r w:rsidRPr="00EE58E5">
        <w:rPr>
          <w:rFonts w:ascii="Arial" w:hAnsi="Arial" w:cs="Arial"/>
          <w:b/>
          <w:bCs/>
          <w:sz w:val="20"/>
          <w:szCs w:val="20"/>
        </w:rPr>
        <w:t>mobilità autonoma</w:t>
      </w:r>
      <w:r w:rsidRPr="00EE58E5">
        <w:rPr>
          <w:rFonts w:ascii="Arial" w:hAnsi="Arial" w:cs="Arial"/>
          <w:sz w:val="20"/>
          <w:szCs w:val="20"/>
        </w:rPr>
        <w:t xml:space="preserve">, </w:t>
      </w:r>
      <w:r w:rsidRPr="00EE58E5">
        <w:rPr>
          <w:rFonts w:ascii="Arial" w:hAnsi="Arial" w:cs="Arial"/>
          <w:b/>
          <w:bCs/>
          <w:sz w:val="20"/>
          <w:szCs w:val="20"/>
        </w:rPr>
        <w:t>trasporto aereo</w:t>
      </w:r>
      <w:r w:rsidRPr="00EE58E5">
        <w:rPr>
          <w:rFonts w:ascii="Arial" w:hAnsi="Arial" w:cs="Arial"/>
          <w:sz w:val="20"/>
          <w:szCs w:val="20"/>
        </w:rPr>
        <w:t xml:space="preserve"> e </w:t>
      </w:r>
      <w:r w:rsidRPr="00EE58E5">
        <w:rPr>
          <w:rFonts w:ascii="Arial" w:hAnsi="Arial" w:cs="Arial"/>
          <w:b/>
          <w:bCs/>
          <w:sz w:val="20"/>
          <w:szCs w:val="20"/>
        </w:rPr>
        <w:t>ospitalità</w:t>
      </w:r>
      <w:r w:rsidRPr="00EE58E5">
        <w:rPr>
          <w:rFonts w:ascii="Arial" w:hAnsi="Arial" w:cs="Arial"/>
          <w:sz w:val="20"/>
          <w:szCs w:val="20"/>
        </w:rPr>
        <w:t>. Le previsioni parlano di un “reboot” degli investimenti, con venture capital più selettivi e focus sull’efficienza, sull’uso strategico dell’AI e sulla sostenibilità come vantaggio competitivo. Dalla Stazione Leopolda, cuore della BTO, emerge così un messaggio chiaro: il turismo non è soltanto tornato, ma si è trasformato in un ecosistema innovativo e maturo, in cui tecnologia, esperienza umana e responsabilità ambientale si intrecciano per dare forma a un nuovo modo di viaggiare.</w:t>
      </w:r>
    </w:p>
    <w:p w14:paraId="4696286C" w14:textId="77777777" w:rsidR="00EE58E5" w:rsidRDefault="00EE58E5" w:rsidP="00EE58E5">
      <w:pPr>
        <w:jc w:val="both"/>
      </w:pPr>
    </w:p>
    <w:p w14:paraId="3E1A596F" w14:textId="20894A48" w:rsidR="00712B7A" w:rsidRPr="006C1188" w:rsidRDefault="00712B7A" w:rsidP="009B4D9F">
      <w:pPr>
        <w:jc w:val="both"/>
        <w:rPr>
          <w:rFonts w:ascii="Arial" w:hAnsi="Arial" w:cs="Arial"/>
          <w:sz w:val="20"/>
          <w:szCs w:val="20"/>
        </w:rPr>
      </w:pPr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BTO 2025 è promossa da Regione Toscana e Camera di Commercio di Firenze, e organizzata da Toscana Promozione Turistica, </w:t>
      </w:r>
      <w:proofErr w:type="spellStart"/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PromoFirenze</w:t>
      </w:r>
      <w:proofErr w:type="spellEnd"/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Fondazione Sistema Toscana.</w:t>
      </w:r>
    </w:p>
    <w:p w14:paraId="70C167BA" w14:textId="77777777" w:rsidR="009B4D9F" w:rsidRDefault="009B4D9F" w:rsidP="0090690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7A5650" w14:textId="7BD4136E" w:rsidR="002272C9" w:rsidRDefault="002272C9" w:rsidP="00AA2429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Media Partner BTO202</w:t>
      </w:r>
      <w:r w:rsidR="0085390C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A4053E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Rainews.it, Trend, Travelworld.it, Turismo &amp;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Attualità, Travel Quotidiano,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Italiabsolutely</w:t>
      </w:r>
      <w:proofErr w:type="spellEnd"/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, Guida Viaggi, 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L’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Agenzia di Viaggi, Quality Travel, Wine Meridian, intoscana.it.</w:t>
      </w:r>
    </w:p>
    <w:p w14:paraId="4F9F6A2A" w14:textId="77777777" w:rsidR="006F1252" w:rsidRDefault="006F1252" w:rsidP="00AA2429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</w:p>
    <w:p w14:paraId="694E1E44" w14:textId="5BB5C30D" w:rsidR="002272C9" w:rsidRDefault="00361E95" w:rsidP="00E207E5">
      <w:pPr>
        <w:spacing w:line="192" w:lineRule="auto"/>
        <w:ind w:right="-142"/>
        <w:jc w:val="both"/>
        <w:rPr>
          <w:rFonts w:ascii="Aptos" w:hAnsi="Aptos" w:cs="Arial"/>
          <w:b/>
          <w:bCs/>
          <w:color w:val="000000"/>
          <w:sz w:val="18"/>
          <w:szCs w:val="18"/>
        </w:rPr>
      </w:pPr>
      <w:r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Programma e info per l’acquisto ticket su </w:t>
      </w:r>
      <w:hyperlink r:id="rId8" w:history="1">
        <w:r w:rsidRPr="009A590F">
          <w:rPr>
            <w:rStyle w:val="Collegamentoipertestuale"/>
            <w:rFonts w:ascii="Arial" w:hAnsi="Arial" w:cs="Arial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https://www.bto.travel/</w:t>
        </w:r>
      </w:hyperlink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4647E8D" w14:textId="77777777" w:rsidR="00F945AC" w:rsidRPr="000E72F1" w:rsidRDefault="00F945AC" w:rsidP="00E207E5">
      <w:pPr>
        <w:spacing w:line="192" w:lineRule="auto"/>
        <w:ind w:right="-142"/>
        <w:jc w:val="both"/>
        <w:rPr>
          <w:rFonts w:ascii="Aptos" w:hAnsi="Aptos" w:cs="Arial"/>
          <w:b/>
          <w:bCs/>
          <w:color w:val="000000"/>
          <w:sz w:val="18"/>
          <w:szCs w:val="18"/>
        </w:rPr>
      </w:pPr>
    </w:p>
    <w:p w14:paraId="74EC036C" w14:textId="4E24DAD7" w:rsidR="002272C9" w:rsidRPr="000E72F1" w:rsidRDefault="002272C9" w:rsidP="002272C9">
      <w:pPr>
        <w:ind w:right="-142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0E72F1">
        <w:rPr>
          <w:rFonts w:ascii="Arial" w:hAnsi="Arial" w:cs="Arial"/>
          <w:b/>
          <w:bCs/>
          <w:color w:val="000000"/>
          <w:sz w:val="19"/>
          <w:szCs w:val="19"/>
        </w:rPr>
        <w:t>Contatti ufficio Stampa</w:t>
      </w:r>
    </w:p>
    <w:p w14:paraId="1D4C3595" w14:textId="4C123263" w:rsidR="002272C9" w:rsidRPr="000E72F1" w:rsidRDefault="002272C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  <w:r w:rsidRPr="000E72F1">
        <w:rPr>
          <w:rFonts w:ascii="Arial" w:hAnsi="Arial" w:cs="Arial"/>
          <w:color w:val="000000"/>
          <w:sz w:val="19"/>
          <w:szCs w:val="19"/>
        </w:rPr>
        <w:t xml:space="preserve">Fondazione Sistema Toscana - Mariangela Della Monica </w:t>
      </w:r>
      <w:hyperlink r:id="rId9" w:history="1">
        <w:r w:rsidRPr="000E72F1">
          <w:rPr>
            <w:rStyle w:val="Collegamentoipertestuale"/>
            <w:rFonts w:ascii="Arial" w:hAnsi="Arial" w:cs="Arial"/>
            <w:sz w:val="19"/>
            <w:szCs w:val="19"/>
          </w:rPr>
          <w:t>m.dellamonica@fst.it</w:t>
        </w:r>
      </w:hyperlink>
      <w:r w:rsidRPr="000E72F1">
        <w:rPr>
          <w:rFonts w:ascii="Arial" w:hAnsi="Arial" w:cs="Arial"/>
          <w:color w:val="000000"/>
          <w:sz w:val="19"/>
          <w:szCs w:val="19"/>
        </w:rPr>
        <w:t xml:space="preserve"> </w:t>
      </w:r>
      <w:r w:rsidR="00D456AC" w:rsidRPr="000E72F1">
        <w:rPr>
          <w:rFonts w:ascii="Arial" w:hAnsi="Arial" w:cs="Arial"/>
          <w:color w:val="000000"/>
          <w:sz w:val="19"/>
          <w:szCs w:val="19"/>
        </w:rPr>
        <w:t xml:space="preserve"> </w:t>
      </w:r>
      <w:r w:rsidRPr="000E72F1">
        <w:rPr>
          <w:rFonts w:ascii="Arial" w:hAnsi="Arial" w:cs="Arial"/>
          <w:color w:val="000000"/>
          <w:sz w:val="19"/>
          <w:szCs w:val="19"/>
        </w:rPr>
        <w:t>334 6606721</w:t>
      </w:r>
    </w:p>
    <w:p w14:paraId="0FB0459C" w14:textId="699516A8" w:rsidR="002272C9" w:rsidRDefault="002272C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  <w:r w:rsidRPr="000E72F1">
        <w:rPr>
          <w:rFonts w:ascii="Arial" w:hAnsi="Arial" w:cs="Arial"/>
          <w:color w:val="000000"/>
          <w:sz w:val="19"/>
          <w:szCs w:val="19"/>
        </w:rPr>
        <w:t xml:space="preserve">Con The Gate </w:t>
      </w:r>
      <w:proofErr w:type="spellStart"/>
      <w:r w:rsidRPr="000E72F1">
        <w:rPr>
          <w:rFonts w:ascii="Arial" w:hAnsi="Arial" w:cs="Arial"/>
          <w:color w:val="000000"/>
          <w:sz w:val="19"/>
          <w:szCs w:val="19"/>
        </w:rPr>
        <w:t>Communication</w:t>
      </w:r>
      <w:proofErr w:type="spellEnd"/>
      <w:r w:rsidRPr="000E72F1">
        <w:rPr>
          <w:rFonts w:ascii="Arial" w:hAnsi="Arial" w:cs="Arial"/>
          <w:color w:val="000000"/>
          <w:sz w:val="19"/>
          <w:szCs w:val="19"/>
        </w:rPr>
        <w:t xml:space="preserve"> - Valerio Tavani – valerio@the-gate.it - 339 6290620</w:t>
      </w:r>
    </w:p>
    <w:p w14:paraId="2F5C1E79" w14:textId="77777777" w:rsidR="00684D59" w:rsidRDefault="00684D5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</w:p>
    <w:sectPr w:rsidR="00684D59" w:rsidSect="00775BAC">
      <w:headerReference w:type="default" r:id="rId10"/>
      <w:footerReference w:type="default" r:id="rId11"/>
      <w:pgSz w:w="11906" w:h="16838"/>
      <w:pgMar w:top="1304" w:right="964" w:bottom="794" w:left="964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0C83" w14:textId="77777777" w:rsidR="00B24583" w:rsidRDefault="00B24583">
      <w:r>
        <w:separator/>
      </w:r>
    </w:p>
  </w:endnote>
  <w:endnote w:type="continuationSeparator" w:id="0">
    <w:p w14:paraId="4EFC89AF" w14:textId="77777777" w:rsidR="00B24583" w:rsidRDefault="00B2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7834" w14:textId="77777777" w:rsidR="003A6FFF" w:rsidRDefault="00000000">
    <w:pPr>
      <w:pStyle w:val="Pidipagina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1550A71" wp14:editId="767E76E0">
          <wp:simplePos x="0" y="0"/>
          <wp:positionH relativeFrom="page">
            <wp:posOffset>-10160</wp:posOffset>
          </wp:positionH>
          <wp:positionV relativeFrom="paragraph">
            <wp:posOffset>252095</wp:posOffset>
          </wp:positionV>
          <wp:extent cx="7556500" cy="476250"/>
          <wp:effectExtent l="0" t="0" r="6350" b="0"/>
          <wp:wrapTopAndBottom distT="114300" distB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48321" b="21527"/>
                  <a:stretch/>
                </pic:blipFill>
                <pic:spPr bwMode="auto">
                  <a:xfrm>
                    <a:off x="0" y="0"/>
                    <a:ext cx="755650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3384" w14:textId="77777777" w:rsidR="00B24583" w:rsidRDefault="00B24583">
      <w:r>
        <w:separator/>
      </w:r>
    </w:p>
  </w:footnote>
  <w:footnote w:type="continuationSeparator" w:id="0">
    <w:p w14:paraId="68344B50" w14:textId="77777777" w:rsidR="00B24583" w:rsidRDefault="00B2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5570" w14:textId="77777777" w:rsidR="003A6FFF" w:rsidRDefault="00000000">
    <w:pPr>
      <w:pStyle w:val="Intestazion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26A2770" wp14:editId="27099B26">
          <wp:simplePos x="0" y="0"/>
          <wp:positionH relativeFrom="page">
            <wp:posOffset>0</wp:posOffset>
          </wp:positionH>
          <wp:positionV relativeFrom="page">
            <wp:posOffset>76200</wp:posOffset>
          </wp:positionV>
          <wp:extent cx="7556498" cy="838200"/>
          <wp:effectExtent l="0" t="0" r="6985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16120" b="922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38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429B"/>
    <w:multiLevelType w:val="hybridMultilevel"/>
    <w:tmpl w:val="50205C84"/>
    <w:lvl w:ilvl="0" w:tplc="BF084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31667"/>
    <w:multiLevelType w:val="multilevel"/>
    <w:tmpl w:val="4B5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045522">
    <w:abstractNumId w:val="1"/>
  </w:num>
  <w:num w:numId="2" w16cid:durableId="39578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D"/>
    <w:rsid w:val="00002BF9"/>
    <w:rsid w:val="000103C8"/>
    <w:rsid w:val="00014D23"/>
    <w:rsid w:val="000162FE"/>
    <w:rsid w:val="00023B1E"/>
    <w:rsid w:val="00024737"/>
    <w:rsid w:val="00031C14"/>
    <w:rsid w:val="0006093D"/>
    <w:rsid w:val="00061DDB"/>
    <w:rsid w:val="00064489"/>
    <w:rsid w:val="0007167C"/>
    <w:rsid w:val="00092FDF"/>
    <w:rsid w:val="000B0392"/>
    <w:rsid w:val="000B2333"/>
    <w:rsid w:val="000B4C80"/>
    <w:rsid w:val="000B4F0A"/>
    <w:rsid w:val="000E5AE6"/>
    <w:rsid w:val="000E72F1"/>
    <w:rsid w:val="001020AC"/>
    <w:rsid w:val="00131066"/>
    <w:rsid w:val="00131EF4"/>
    <w:rsid w:val="00132000"/>
    <w:rsid w:val="0013415E"/>
    <w:rsid w:val="00135B74"/>
    <w:rsid w:val="001A4F25"/>
    <w:rsid w:val="001B2D04"/>
    <w:rsid w:val="001B5402"/>
    <w:rsid w:val="001D71FC"/>
    <w:rsid w:val="00201630"/>
    <w:rsid w:val="00210BFF"/>
    <w:rsid w:val="00215CA4"/>
    <w:rsid w:val="00220BA9"/>
    <w:rsid w:val="0022614D"/>
    <w:rsid w:val="002272C9"/>
    <w:rsid w:val="00251F50"/>
    <w:rsid w:val="00266756"/>
    <w:rsid w:val="00267439"/>
    <w:rsid w:val="002714A8"/>
    <w:rsid w:val="00284286"/>
    <w:rsid w:val="00287D29"/>
    <w:rsid w:val="002A3A64"/>
    <w:rsid w:val="002C3F6E"/>
    <w:rsid w:val="002D27D4"/>
    <w:rsid w:val="002D440A"/>
    <w:rsid w:val="002D5059"/>
    <w:rsid w:val="002E12EE"/>
    <w:rsid w:val="002F437F"/>
    <w:rsid w:val="002F5DAC"/>
    <w:rsid w:val="003135A4"/>
    <w:rsid w:val="00315315"/>
    <w:rsid w:val="00315C04"/>
    <w:rsid w:val="0032217D"/>
    <w:rsid w:val="0033057A"/>
    <w:rsid w:val="00342D5A"/>
    <w:rsid w:val="00353F60"/>
    <w:rsid w:val="003602C5"/>
    <w:rsid w:val="00360BCD"/>
    <w:rsid w:val="0036129A"/>
    <w:rsid w:val="00361E95"/>
    <w:rsid w:val="00380E30"/>
    <w:rsid w:val="00383C88"/>
    <w:rsid w:val="00386C51"/>
    <w:rsid w:val="00387F1D"/>
    <w:rsid w:val="00396113"/>
    <w:rsid w:val="003976CC"/>
    <w:rsid w:val="003A391E"/>
    <w:rsid w:val="003A473A"/>
    <w:rsid w:val="003A6FFF"/>
    <w:rsid w:val="003B2785"/>
    <w:rsid w:val="003C0B20"/>
    <w:rsid w:val="003C109E"/>
    <w:rsid w:val="003D1BF6"/>
    <w:rsid w:val="003D27E5"/>
    <w:rsid w:val="003D59BA"/>
    <w:rsid w:val="003F3620"/>
    <w:rsid w:val="004122C0"/>
    <w:rsid w:val="0043135B"/>
    <w:rsid w:val="00451FE0"/>
    <w:rsid w:val="004603F6"/>
    <w:rsid w:val="0046338F"/>
    <w:rsid w:val="004733A5"/>
    <w:rsid w:val="00475D68"/>
    <w:rsid w:val="0049540A"/>
    <w:rsid w:val="004C05EF"/>
    <w:rsid w:val="004E7787"/>
    <w:rsid w:val="004F6499"/>
    <w:rsid w:val="005061D6"/>
    <w:rsid w:val="00516FA6"/>
    <w:rsid w:val="00521233"/>
    <w:rsid w:val="00525683"/>
    <w:rsid w:val="00527325"/>
    <w:rsid w:val="00532FDC"/>
    <w:rsid w:val="0054372D"/>
    <w:rsid w:val="00546B43"/>
    <w:rsid w:val="00576A3C"/>
    <w:rsid w:val="005771AA"/>
    <w:rsid w:val="005853EF"/>
    <w:rsid w:val="005A2795"/>
    <w:rsid w:val="005A4653"/>
    <w:rsid w:val="005A5BEF"/>
    <w:rsid w:val="005B32B6"/>
    <w:rsid w:val="005E7E0B"/>
    <w:rsid w:val="006056FC"/>
    <w:rsid w:val="006302ED"/>
    <w:rsid w:val="00633427"/>
    <w:rsid w:val="00633BDE"/>
    <w:rsid w:val="006366A6"/>
    <w:rsid w:val="00645EE4"/>
    <w:rsid w:val="006520DA"/>
    <w:rsid w:val="00655E46"/>
    <w:rsid w:val="00670050"/>
    <w:rsid w:val="0067116D"/>
    <w:rsid w:val="00672F1C"/>
    <w:rsid w:val="00676D33"/>
    <w:rsid w:val="00680DE7"/>
    <w:rsid w:val="00684D59"/>
    <w:rsid w:val="0069796A"/>
    <w:rsid w:val="00697B3D"/>
    <w:rsid w:val="006A5655"/>
    <w:rsid w:val="006B46D9"/>
    <w:rsid w:val="006B6F0B"/>
    <w:rsid w:val="006C1188"/>
    <w:rsid w:val="006C146D"/>
    <w:rsid w:val="006C16B6"/>
    <w:rsid w:val="006C1772"/>
    <w:rsid w:val="006C26F0"/>
    <w:rsid w:val="006D37CB"/>
    <w:rsid w:val="006E5E5A"/>
    <w:rsid w:val="006F1252"/>
    <w:rsid w:val="006F3FC4"/>
    <w:rsid w:val="00703876"/>
    <w:rsid w:val="00712B7A"/>
    <w:rsid w:val="00720B72"/>
    <w:rsid w:val="00735358"/>
    <w:rsid w:val="00745DEC"/>
    <w:rsid w:val="00751356"/>
    <w:rsid w:val="00753FA8"/>
    <w:rsid w:val="00755F88"/>
    <w:rsid w:val="00760F6C"/>
    <w:rsid w:val="00764535"/>
    <w:rsid w:val="00775BAC"/>
    <w:rsid w:val="00777FDE"/>
    <w:rsid w:val="007819FD"/>
    <w:rsid w:val="00791319"/>
    <w:rsid w:val="00792C46"/>
    <w:rsid w:val="007A0F42"/>
    <w:rsid w:val="007A198D"/>
    <w:rsid w:val="007A73A8"/>
    <w:rsid w:val="007B2BF5"/>
    <w:rsid w:val="007B75A7"/>
    <w:rsid w:val="007B76F6"/>
    <w:rsid w:val="007D3FD7"/>
    <w:rsid w:val="007D5F9F"/>
    <w:rsid w:val="007E2F3D"/>
    <w:rsid w:val="007F529E"/>
    <w:rsid w:val="00800FEC"/>
    <w:rsid w:val="00806BF7"/>
    <w:rsid w:val="00817025"/>
    <w:rsid w:val="00831DD0"/>
    <w:rsid w:val="00832AED"/>
    <w:rsid w:val="0083342F"/>
    <w:rsid w:val="00841228"/>
    <w:rsid w:val="008460CA"/>
    <w:rsid w:val="00851E7D"/>
    <w:rsid w:val="0085390C"/>
    <w:rsid w:val="008554F4"/>
    <w:rsid w:val="00856813"/>
    <w:rsid w:val="00877C25"/>
    <w:rsid w:val="00887266"/>
    <w:rsid w:val="008A78FC"/>
    <w:rsid w:val="008B3983"/>
    <w:rsid w:val="008D08FE"/>
    <w:rsid w:val="008E5E57"/>
    <w:rsid w:val="008E670D"/>
    <w:rsid w:val="0090690B"/>
    <w:rsid w:val="00912211"/>
    <w:rsid w:val="009216AF"/>
    <w:rsid w:val="00921E3D"/>
    <w:rsid w:val="00925F1F"/>
    <w:rsid w:val="00933FD8"/>
    <w:rsid w:val="009541B0"/>
    <w:rsid w:val="00961F36"/>
    <w:rsid w:val="0096525D"/>
    <w:rsid w:val="009800FB"/>
    <w:rsid w:val="0098034A"/>
    <w:rsid w:val="009B4D9F"/>
    <w:rsid w:val="009D0175"/>
    <w:rsid w:val="009D56A2"/>
    <w:rsid w:val="009F5CFB"/>
    <w:rsid w:val="00A02AF8"/>
    <w:rsid w:val="00A22EA4"/>
    <w:rsid w:val="00A24AD7"/>
    <w:rsid w:val="00A34AE4"/>
    <w:rsid w:val="00A4053E"/>
    <w:rsid w:val="00A516C3"/>
    <w:rsid w:val="00A54C1A"/>
    <w:rsid w:val="00A6407F"/>
    <w:rsid w:val="00A70112"/>
    <w:rsid w:val="00A95527"/>
    <w:rsid w:val="00AA2429"/>
    <w:rsid w:val="00AA2D84"/>
    <w:rsid w:val="00AB0A30"/>
    <w:rsid w:val="00AB644E"/>
    <w:rsid w:val="00AC16ED"/>
    <w:rsid w:val="00AC3E60"/>
    <w:rsid w:val="00AD4D8A"/>
    <w:rsid w:val="00AE36AE"/>
    <w:rsid w:val="00B07F86"/>
    <w:rsid w:val="00B122C7"/>
    <w:rsid w:val="00B13AA3"/>
    <w:rsid w:val="00B24583"/>
    <w:rsid w:val="00B2772A"/>
    <w:rsid w:val="00B279DD"/>
    <w:rsid w:val="00B36A96"/>
    <w:rsid w:val="00B46571"/>
    <w:rsid w:val="00B7267F"/>
    <w:rsid w:val="00B8250C"/>
    <w:rsid w:val="00BA4BDE"/>
    <w:rsid w:val="00BA5608"/>
    <w:rsid w:val="00BB347E"/>
    <w:rsid w:val="00BB44ED"/>
    <w:rsid w:val="00BC52BE"/>
    <w:rsid w:val="00BD0651"/>
    <w:rsid w:val="00BD0DB2"/>
    <w:rsid w:val="00BE3DFC"/>
    <w:rsid w:val="00BE4877"/>
    <w:rsid w:val="00C21548"/>
    <w:rsid w:val="00C30158"/>
    <w:rsid w:val="00C4159C"/>
    <w:rsid w:val="00C46078"/>
    <w:rsid w:val="00C47570"/>
    <w:rsid w:val="00C47823"/>
    <w:rsid w:val="00C61E91"/>
    <w:rsid w:val="00C91742"/>
    <w:rsid w:val="00CA2ED0"/>
    <w:rsid w:val="00CB03BF"/>
    <w:rsid w:val="00CB32CD"/>
    <w:rsid w:val="00CB6E4F"/>
    <w:rsid w:val="00CC315E"/>
    <w:rsid w:val="00CC7C36"/>
    <w:rsid w:val="00CD62D7"/>
    <w:rsid w:val="00CE0FAA"/>
    <w:rsid w:val="00CE2F3F"/>
    <w:rsid w:val="00CF280B"/>
    <w:rsid w:val="00CF3E55"/>
    <w:rsid w:val="00D06AB3"/>
    <w:rsid w:val="00D20C7E"/>
    <w:rsid w:val="00D256E9"/>
    <w:rsid w:val="00D261EF"/>
    <w:rsid w:val="00D36B0C"/>
    <w:rsid w:val="00D456AC"/>
    <w:rsid w:val="00D574B0"/>
    <w:rsid w:val="00D632E1"/>
    <w:rsid w:val="00D638D7"/>
    <w:rsid w:val="00D66D82"/>
    <w:rsid w:val="00D725E6"/>
    <w:rsid w:val="00D75830"/>
    <w:rsid w:val="00D92EF2"/>
    <w:rsid w:val="00DA68DB"/>
    <w:rsid w:val="00DE184C"/>
    <w:rsid w:val="00DE4D50"/>
    <w:rsid w:val="00DF5017"/>
    <w:rsid w:val="00DF6B8D"/>
    <w:rsid w:val="00E006C2"/>
    <w:rsid w:val="00E018E2"/>
    <w:rsid w:val="00E06542"/>
    <w:rsid w:val="00E11C26"/>
    <w:rsid w:val="00E12E9C"/>
    <w:rsid w:val="00E207E5"/>
    <w:rsid w:val="00E2237C"/>
    <w:rsid w:val="00E2659D"/>
    <w:rsid w:val="00E26EA6"/>
    <w:rsid w:val="00E77B2F"/>
    <w:rsid w:val="00E84FB1"/>
    <w:rsid w:val="00EA458A"/>
    <w:rsid w:val="00EA6782"/>
    <w:rsid w:val="00EB1588"/>
    <w:rsid w:val="00EC57EA"/>
    <w:rsid w:val="00EC79A2"/>
    <w:rsid w:val="00ED066A"/>
    <w:rsid w:val="00ED2F70"/>
    <w:rsid w:val="00EE58E5"/>
    <w:rsid w:val="00EF1F4C"/>
    <w:rsid w:val="00F0055D"/>
    <w:rsid w:val="00F01824"/>
    <w:rsid w:val="00F07BAA"/>
    <w:rsid w:val="00F2178B"/>
    <w:rsid w:val="00F539A3"/>
    <w:rsid w:val="00F76309"/>
    <w:rsid w:val="00F81C54"/>
    <w:rsid w:val="00F924FD"/>
    <w:rsid w:val="00F9346E"/>
    <w:rsid w:val="00F945AC"/>
    <w:rsid w:val="00FA2C41"/>
    <w:rsid w:val="00FA3017"/>
    <w:rsid w:val="00FA5771"/>
    <w:rsid w:val="00FD5644"/>
    <w:rsid w:val="00FE063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DB184"/>
  <w15:chartTrackingRefBased/>
  <w15:docId w15:val="{3C192583-58D2-4036-AF0D-617FD27C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14D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1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1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1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1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1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1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1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1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1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1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1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2614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2614D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251F5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91742"/>
    <w:rPr>
      <w:i/>
      <w:iCs/>
    </w:rPr>
  </w:style>
  <w:style w:type="character" w:styleId="Enfasigrassetto">
    <w:name w:val="Strong"/>
    <w:basedOn w:val="Carpredefinitoparagrafo"/>
    <w:uiPriority w:val="22"/>
    <w:qFormat/>
    <w:rsid w:val="00C91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o.trave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dellamonica@fst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415C-3EBA-4FB5-AC53-CB4F1753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Biasiotti</dc:creator>
  <cp:keywords/>
  <dc:description/>
  <cp:lastModifiedBy>Mariangela Della Monica</cp:lastModifiedBy>
  <cp:revision>2</cp:revision>
  <dcterms:created xsi:type="dcterms:W3CDTF">2025-11-10T11:08:00Z</dcterms:created>
  <dcterms:modified xsi:type="dcterms:W3CDTF">2025-11-10T11:08:00Z</dcterms:modified>
</cp:coreProperties>
</file>