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B7AB" w14:textId="77777777" w:rsidR="00C3216F" w:rsidRDefault="00C3216F" w:rsidP="00645176">
      <w:pPr>
        <w:spacing w:after="0" w:line="240" w:lineRule="auto"/>
        <w:ind w:right="-142"/>
        <w:jc w:val="center"/>
        <w:rPr>
          <w:rFonts w:ascii="Arial" w:eastAsia="Times New Roman" w:hAnsi="Arial" w:cs="Arial"/>
          <w:b/>
          <w:bCs/>
          <w:color w:val="000000"/>
          <w:sz w:val="26"/>
          <w:szCs w:val="26"/>
        </w:rPr>
      </w:pPr>
    </w:p>
    <w:p w14:paraId="2005C7F3" w14:textId="77777777" w:rsidR="00B03B16" w:rsidRDefault="00B03B16" w:rsidP="00C0313B">
      <w:pPr>
        <w:spacing w:after="0" w:line="240" w:lineRule="auto"/>
        <w:ind w:right="-142"/>
        <w:rPr>
          <w:rFonts w:ascii="Arial" w:eastAsia="Times New Roman" w:hAnsi="Arial" w:cs="Arial"/>
          <w:color w:val="000000"/>
          <w:sz w:val="24"/>
          <w:szCs w:val="24"/>
        </w:rPr>
      </w:pPr>
    </w:p>
    <w:p w14:paraId="2F757622" w14:textId="77777777" w:rsidR="003A0F91" w:rsidRPr="003A0F91" w:rsidRDefault="003A0F91" w:rsidP="003A0F91">
      <w:pPr>
        <w:spacing w:after="0" w:line="240" w:lineRule="auto"/>
        <w:ind w:right="-142"/>
        <w:jc w:val="center"/>
        <w:rPr>
          <w:rFonts w:ascii="Arial" w:eastAsia="Times New Roman" w:hAnsi="Arial" w:cs="Arial"/>
          <w:color w:val="000000"/>
          <w:sz w:val="24"/>
          <w:szCs w:val="24"/>
        </w:rPr>
      </w:pPr>
      <w:r w:rsidRPr="003A0F91">
        <w:rPr>
          <w:rFonts w:ascii="Arial" w:eastAsia="Times New Roman" w:hAnsi="Arial" w:cs="Arial"/>
          <w:b/>
          <w:bCs/>
          <w:color w:val="000000"/>
          <w:sz w:val="24"/>
          <w:szCs w:val="24"/>
        </w:rPr>
        <w:t>L’Italia è la destinazione più desiderata al mondo per una “vacanza premio”: enogastronomia e autenticità le chiavi del suo fascino senza tempo</w:t>
      </w:r>
    </w:p>
    <w:p w14:paraId="4841BE95" w14:textId="59253665" w:rsidR="003A0F91" w:rsidRPr="003A0F91" w:rsidRDefault="003A0F91" w:rsidP="003A0F91">
      <w:pPr>
        <w:spacing w:after="0" w:line="240" w:lineRule="auto"/>
        <w:ind w:right="-142"/>
        <w:jc w:val="center"/>
        <w:rPr>
          <w:rFonts w:ascii="Arial" w:eastAsia="Times New Roman" w:hAnsi="Arial" w:cs="Arial"/>
          <w:color w:val="000000"/>
          <w:sz w:val="24"/>
          <w:szCs w:val="24"/>
        </w:rPr>
      </w:pPr>
      <w:r w:rsidRPr="003A0F91">
        <w:rPr>
          <w:rFonts w:ascii="Arial" w:eastAsia="Times New Roman" w:hAnsi="Arial" w:cs="Arial"/>
          <w:color w:val="000000"/>
          <w:sz w:val="24"/>
          <w:szCs w:val="24"/>
        </w:rPr>
        <w:br/>
        <w:t>A BTO 2025, Ipsos Doxa e Wine Tourism Hub rivelano: il sentiment positivo verso il food &amp; wine raggiunge l’86%, e per il 75% dei giovani il consumo è sempre più consapevole. Il vino è condivisione (64%) e convivialità (65%), ma il 58% della Gen Z chiede esperienze più brevi, visive e coinvolgenti.</w:t>
      </w:r>
    </w:p>
    <w:p w14:paraId="57034AA8" w14:textId="77777777" w:rsidR="003A0F91" w:rsidRDefault="003A0F91" w:rsidP="00C0313B">
      <w:pPr>
        <w:spacing w:after="0" w:line="240" w:lineRule="auto"/>
        <w:ind w:right="-142"/>
        <w:rPr>
          <w:rFonts w:ascii="Arial" w:eastAsia="Times New Roman" w:hAnsi="Arial" w:cs="Arial"/>
          <w:color w:val="000000"/>
          <w:sz w:val="24"/>
          <w:szCs w:val="24"/>
        </w:rPr>
      </w:pPr>
    </w:p>
    <w:p w14:paraId="1615F6C7" w14:textId="77777777" w:rsidR="003A0F91" w:rsidRPr="00A01A0D" w:rsidRDefault="003A0F91" w:rsidP="00C0313B">
      <w:pPr>
        <w:spacing w:after="0" w:line="240" w:lineRule="auto"/>
        <w:ind w:right="-142"/>
        <w:rPr>
          <w:rFonts w:ascii="Arial" w:eastAsia="Times New Roman" w:hAnsi="Arial" w:cs="Arial"/>
          <w:color w:val="000000"/>
          <w:sz w:val="24"/>
          <w:szCs w:val="24"/>
        </w:rPr>
      </w:pPr>
    </w:p>
    <w:p w14:paraId="6E990737" w14:textId="3CBF7375" w:rsidR="00A01A0D" w:rsidRPr="00A01A0D" w:rsidRDefault="00A01A0D" w:rsidP="00A01A0D">
      <w:pPr>
        <w:spacing w:after="0" w:line="240" w:lineRule="auto"/>
        <w:ind w:right="-142"/>
        <w:jc w:val="both"/>
        <w:rPr>
          <w:rFonts w:ascii="Arial" w:eastAsia="Times New Roman" w:hAnsi="Arial" w:cs="Arial"/>
          <w:color w:val="000000"/>
          <w:sz w:val="20"/>
          <w:szCs w:val="20"/>
        </w:rPr>
      </w:pPr>
      <w:r w:rsidRPr="00A01A0D">
        <w:rPr>
          <w:rFonts w:ascii="Arial" w:eastAsia="Times New Roman" w:hAnsi="Arial" w:cs="Arial"/>
          <w:color w:val="000000"/>
          <w:sz w:val="20"/>
          <w:szCs w:val="20"/>
        </w:rPr>
        <w:t xml:space="preserve">In occasione di BTO 2025, uno degli osservatori più autorevoli sui trend del turismo, in corso alla Stazione Leopolda di Firenze, arriva </w:t>
      </w:r>
      <w:r>
        <w:rPr>
          <w:rFonts w:ascii="Arial" w:eastAsia="Times New Roman" w:hAnsi="Arial" w:cs="Arial"/>
          <w:color w:val="000000"/>
          <w:sz w:val="20"/>
          <w:szCs w:val="20"/>
        </w:rPr>
        <w:t>la</w:t>
      </w:r>
      <w:r w:rsidRPr="00A01A0D">
        <w:rPr>
          <w:rFonts w:ascii="Arial" w:eastAsia="Times New Roman" w:hAnsi="Arial" w:cs="Arial"/>
          <w:color w:val="000000"/>
          <w:sz w:val="20"/>
          <w:szCs w:val="20"/>
        </w:rPr>
        <w:t xml:space="preserve"> notizia che conferma il primato dell’Italia: </w:t>
      </w:r>
      <w:r w:rsidRPr="00A01A0D">
        <w:rPr>
          <w:rFonts w:ascii="Arial" w:eastAsia="Times New Roman" w:hAnsi="Arial" w:cs="Arial"/>
          <w:b/>
          <w:bCs/>
          <w:color w:val="000000"/>
          <w:sz w:val="20"/>
          <w:szCs w:val="20"/>
        </w:rPr>
        <w:t>il nostro Paese è la destinazione più desiderata al mondo per una “vacanza premio”</w:t>
      </w:r>
      <w:r w:rsidRPr="00A01A0D">
        <w:rPr>
          <w:rFonts w:ascii="Arial" w:eastAsia="Times New Roman" w:hAnsi="Arial" w:cs="Arial"/>
          <w:color w:val="000000"/>
          <w:sz w:val="20"/>
          <w:szCs w:val="20"/>
        </w:rPr>
        <w:t>, davanti a Stati Uniti e Australia. Un risultato che si consolida anche tra chi conosce già l’Italia</w:t>
      </w:r>
      <w:r w:rsidRPr="00A01A0D">
        <w:rPr>
          <w:rFonts w:ascii="Arial" w:eastAsia="Times New Roman" w:hAnsi="Arial" w:cs="Arial"/>
          <w:b/>
          <w:bCs/>
          <w:color w:val="000000"/>
          <w:sz w:val="20"/>
          <w:szCs w:val="20"/>
        </w:rPr>
        <w:t>: persino i visitatori abituali continuano a inserirla tra le mete dei sogni</w:t>
      </w:r>
      <w:r w:rsidRPr="00A01A0D">
        <w:rPr>
          <w:rFonts w:ascii="Arial" w:eastAsia="Times New Roman" w:hAnsi="Arial" w:cs="Arial"/>
          <w:color w:val="000000"/>
          <w:sz w:val="20"/>
          <w:szCs w:val="20"/>
        </w:rPr>
        <w:t>, segno di un fascino che si rinnova e si rafforza nel tempo.</w:t>
      </w:r>
    </w:p>
    <w:p w14:paraId="7FB6AFB4" w14:textId="2BF4CBD8" w:rsidR="00A01A0D" w:rsidRPr="00A01A0D" w:rsidRDefault="00A01A0D" w:rsidP="00A01A0D">
      <w:pPr>
        <w:spacing w:after="0" w:line="240" w:lineRule="auto"/>
        <w:ind w:right="-142"/>
        <w:jc w:val="both"/>
        <w:rPr>
          <w:rFonts w:ascii="Arial" w:eastAsia="Times New Roman" w:hAnsi="Arial" w:cs="Arial"/>
          <w:color w:val="000000"/>
          <w:sz w:val="20"/>
          <w:szCs w:val="20"/>
        </w:rPr>
      </w:pPr>
      <w:r w:rsidRPr="00A01A0D">
        <w:rPr>
          <w:rFonts w:ascii="Arial" w:eastAsia="Times New Roman" w:hAnsi="Arial" w:cs="Arial"/>
          <w:b/>
          <w:bCs/>
          <w:color w:val="000000"/>
          <w:sz w:val="20"/>
          <w:szCs w:val="20"/>
        </w:rPr>
        <w:t>Lo rivela Ipsos Doxa</w:t>
      </w:r>
      <w:r w:rsidRPr="00A01A0D">
        <w:rPr>
          <w:rFonts w:ascii="Arial" w:eastAsia="Times New Roman" w:hAnsi="Arial" w:cs="Arial"/>
          <w:color w:val="000000"/>
          <w:sz w:val="20"/>
          <w:szCs w:val="20"/>
        </w:rPr>
        <w:t xml:space="preserve">, presente </w:t>
      </w:r>
      <w:r>
        <w:rPr>
          <w:rFonts w:ascii="Arial" w:eastAsia="Times New Roman" w:hAnsi="Arial" w:cs="Arial"/>
          <w:color w:val="000000"/>
          <w:sz w:val="20"/>
          <w:szCs w:val="20"/>
        </w:rPr>
        <w:t xml:space="preserve">insieme </w:t>
      </w:r>
      <w:r w:rsidRPr="00A01A0D">
        <w:rPr>
          <w:rFonts w:ascii="Arial" w:eastAsia="Times New Roman" w:hAnsi="Arial" w:cs="Arial"/>
          <w:color w:val="000000"/>
          <w:sz w:val="20"/>
          <w:szCs w:val="20"/>
        </w:rPr>
        <w:t xml:space="preserve">con Wine Tourism Hub nel panel </w:t>
      </w:r>
      <w:r w:rsidRPr="00A01A0D">
        <w:rPr>
          <w:rFonts w:ascii="Arial" w:eastAsia="Times New Roman" w:hAnsi="Arial" w:cs="Arial"/>
          <w:b/>
          <w:bCs/>
          <w:i/>
          <w:iCs/>
          <w:color w:val="000000"/>
          <w:sz w:val="20"/>
          <w:szCs w:val="20"/>
        </w:rPr>
        <w:t>“Ponti di Gusto – Come l’enogastronomia connette le generazioni in viaggio”</w:t>
      </w:r>
      <w:r w:rsidRPr="00A01A0D">
        <w:rPr>
          <w:rFonts w:ascii="Arial" w:eastAsia="Times New Roman" w:hAnsi="Arial" w:cs="Arial"/>
          <w:b/>
          <w:bCs/>
          <w:color w:val="000000"/>
          <w:sz w:val="20"/>
          <w:szCs w:val="20"/>
        </w:rPr>
        <w:t>.</w:t>
      </w:r>
      <w:r w:rsidRPr="00A01A0D">
        <w:rPr>
          <w:rFonts w:ascii="Arial" w:eastAsia="Times New Roman" w:hAnsi="Arial" w:cs="Arial"/>
          <w:color w:val="000000"/>
          <w:sz w:val="20"/>
          <w:szCs w:val="20"/>
        </w:rPr>
        <w:t xml:space="preserve"> Tuttavia, emerge la necessità di rinnovare linguaggio e visione per dialogare con le nuove generazioni quando si parla di </w:t>
      </w:r>
      <w:r w:rsidRPr="00A01A0D">
        <w:rPr>
          <w:rFonts w:ascii="Arial" w:eastAsia="Times New Roman" w:hAnsi="Arial" w:cs="Arial"/>
          <w:b/>
          <w:bCs/>
          <w:color w:val="000000"/>
          <w:sz w:val="20"/>
          <w:szCs w:val="20"/>
        </w:rPr>
        <w:t>food &amp; wine</w:t>
      </w:r>
      <w:r w:rsidRPr="00A01A0D">
        <w:rPr>
          <w:rFonts w:ascii="Arial" w:eastAsia="Times New Roman" w:hAnsi="Arial" w:cs="Arial"/>
          <w:color w:val="000000"/>
          <w:sz w:val="20"/>
          <w:szCs w:val="20"/>
        </w:rPr>
        <w:t>.</w:t>
      </w:r>
    </w:p>
    <w:p w14:paraId="1E7F8DCB" w14:textId="77777777" w:rsidR="00A01A0D" w:rsidRPr="00A01A0D" w:rsidRDefault="00A01A0D" w:rsidP="00A01A0D">
      <w:pPr>
        <w:spacing w:after="0" w:line="240" w:lineRule="auto"/>
        <w:ind w:right="-142"/>
        <w:jc w:val="both"/>
        <w:rPr>
          <w:rFonts w:ascii="Arial" w:eastAsia="Times New Roman" w:hAnsi="Arial" w:cs="Arial"/>
          <w:color w:val="000000"/>
          <w:sz w:val="20"/>
          <w:szCs w:val="20"/>
        </w:rPr>
      </w:pPr>
      <w:r w:rsidRPr="00A01A0D">
        <w:rPr>
          <w:rFonts w:ascii="Arial" w:eastAsia="Times New Roman" w:hAnsi="Arial" w:cs="Arial"/>
          <w:color w:val="000000"/>
          <w:sz w:val="20"/>
          <w:szCs w:val="20"/>
        </w:rPr>
        <w:t xml:space="preserve">Sul web, </w:t>
      </w:r>
      <w:r w:rsidRPr="00A01A0D">
        <w:rPr>
          <w:rFonts w:ascii="Arial" w:eastAsia="Times New Roman" w:hAnsi="Arial" w:cs="Arial"/>
          <w:b/>
          <w:bCs/>
          <w:color w:val="000000"/>
          <w:sz w:val="20"/>
          <w:szCs w:val="20"/>
        </w:rPr>
        <w:t>il sentiment positivo</w:t>
      </w:r>
      <w:r w:rsidRPr="00A01A0D">
        <w:rPr>
          <w:rFonts w:ascii="Arial" w:eastAsia="Times New Roman" w:hAnsi="Arial" w:cs="Arial"/>
          <w:color w:val="000000"/>
          <w:sz w:val="20"/>
          <w:szCs w:val="20"/>
        </w:rPr>
        <w:t xml:space="preserve"> verso questo tema raggiunge </w:t>
      </w:r>
      <w:r w:rsidRPr="00A01A0D">
        <w:rPr>
          <w:rFonts w:ascii="Arial" w:eastAsia="Times New Roman" w:hAnsi="Arial" w:cs="Arial"/>
          <w:b/>
          <w:bCs/>
          <w:color w:val="000000"/>
          <w:sz w:val="20"/>
          <w:szCs w:val="20"/>
        </w:rPr>
        <w:t>l’86%,</w:t>
      </w:r>
      <w:r w:rsidRPr="00A01A0D">
        <w:rPr>
          <w:rFonts w:ascii="Arial" w:eastAsia="Times New Roman" w:hAnsi="Arial" w:cs="Arial"/>
          <w:color w:val="000000"/>
          <w:sz w:val="20"/>
          <w:szCs w:val="20"/>
        </w:rPr>
        <w:t xml:space="preserve"> superando quello legato a turismo (81%), Made in Italy (83%) e cultura (84%). Tra i settori d’eccellenza, il vino occupa il primo posto (citato dal 56% dei ceti elevati), seguito da turismo (50%) e moda (46%): un trittico che intreccia economia, stile di vita e valore identitario.</w:t>
      </w:r>
    </w:p>
    <w:p w14:paraId="307629D7" w14:textId="30646E15" w:rsidR="0046491C" w:rsidRPr="00A01A0D" w:rsidRDefault="0046491C" w:rsidP="00A01A0D">
      <w:pPr>
        <w:spacing w:after="0" w:line="240" w:lineRule="auto"/>
        <w:ind w:right="-142"/>
        <w:jc w:val="both"/>
        <w:rPr>
          <w:rFonts w:ascii="Arial" w:eastAsia="Times New Roman" w:hAnsi="Arial" w:cs="Arial"/>
          <w:color w:val="000000"/>
          <w:sz w:val="20"/>
          <w:szCs w:val="20"/>
        </w:rPr>
      </w:pPr>
      <w:r w:rsidRPr="00A01A0D">
        <w:rPr>
          <w:rFonts w:ascii="Arial" w:eastAsia="Times New Roman" w:hAnsi="Arial" w:cs="Arial"/>
          <w:b/>
          <w:bCs/>
          <w:color w:val="000000"/>
          <w:sz w:val="20"/>
          <w:szCs w:val="20"/>
        </w:rPr>
        <w:t>Wine Tourism Hub 2025 fa emergere che per la Generazione Z il vino è prima di tutto condivisione (64%),</w:t>
      </w:r>
      <w:r w:rsidRPr="00A01A0D">
        <w:rPr>
          <w:rFonts w:ascii="Arial" w:eastAsia="Times New Roman" w:hAnsi="Arial" w:cs="Arial"/>
          <w:color w:val="000000"/>
          <w:sz w:val="20"/>
          <w:szCs w:val="20"/>
        </w:rPr>
        <w:t xml:space="preserve"> </w:t>
      </w:r>
      <w:r w:rsidRPr="00A01A0D">
        <w:rPr>
          <w:rFonts w:ascii="Arial" w:eastAsia="Times New Roman" w:hAnsi="Arial" w:cs="Arial"/>
          <w:b/>
          <w:bCs/>
          <w:color w:val="000000"/>
          <w:sz w:val="20"/>
          <w:szCs w:val="20"/>
        </w:rPr>
        <w:t>convivialità (65%)</w:t>
      </w:r>
      <w:r w:rsidRPr="00A01A0D">
        <w:rPr>
          <w:rFonts w:ascii="Arial" w:eastAsia="Times New Roman" w:hAnsi="Arial" w:cs="Arial"/>
          <w:color w:val="000000"/>
          <w:sz w:val="20"/>
          <w:szCs w:val="20"/>
        </w:rPr>
        <w:t xml:space="preserve"> e legame con il territorio (51%). Tuttavia, quasi 4 giovani su 10 (38%) dichiarano di “non capirci molto” e quasi 6 su 10 (58%) ammettono di avere “paura di dire cose sbagliate”. Il 51% lo percepisce come un mondo “troppo tecnico” e riservato agli esperti. Si tratta, come spiegano gli analisti, di una barriera di linguaggio più che di contenuto: i giovani si avvicinano volentieri al vino, ma cercano modalità narrative ed esperienziali più dirette, visive e partecipative.</w:t>
      </w:r>
    </w:p>
    <w:p w14:paraId="0C1008DB" w14:textId="77777777" w:rsidR="0046491C" w:rsidRDefault="0046491C" w:rsidP="00A01A0D">
      <w:pPr>
        <w:spacing w:after="0" w:line="240" w:lineRule="auto"/>
        <w:ind w:right="-142"/>
        <w:jc w:val="both"/>
        <w:rPr>
          <w:rFonts w:ascii="Arial" w:eastAsia="Times New Roman" w:hAnsi="Arial" w:cs="Arial"/>
          <w:color w:val="000000"/>
          <w:sz w:val="20"/>
          <w:szCs w:val="20"/>
        </w:rPr>
      </w:pPr>
    </w:p>
    <w:p w14:paraId="013E1BE6" w14:textId="77777777" w:rsidR="0046491C" w:rsidRDefault="0046491C" w:rsidP="00A01A0D">
      <w:pPr>
        <w:spacing w:after="0" w:line="240" w:lineRule="auto"/>
        <w:ind w:right="-142"/>
        <w:jc w:val="both"/>
        <w:rPr>
          <w:rFonts w:ascii="Arial" w:eastAsia="Times New Roman" w:hAnsi="Arial" w:cs="Arial"/>
          <w:color w:val="000000"/>
          <w:sz w:val="20"/>
          <w:szCs w:val="20"/>
        </w:rPr>
      </w:pPr>
      <w:r w:rsidRPr="0046491C">
        <w:rPr>
          <w:rFonts w:ascii="Arial" w:eastAsia="Times New Roman" w:hAnsi="Arial" w:cs="Arial"/>
          <w:i/>
          <w:iCs/>
          <w:color w:val="000000"/>
          <w:sz w:val="20"/>
          <w:szCs w:val="20"/>
        </w:rPr>
        <w:t>“La Generazione Z non è disinteressata, ma non si riconosce nel modo in cui il vino viene raccontato”</w:t>
      </w:r>
      <w:r w:rsidRPr="0046491C">
        <w:rPr>
          <w:rFonts w:ascii="Arial" w:eastAsia="Times New Roman" w:hAnsi="Arial" w:cs="Arial"/>
          <w:color w:val="000000"/>
          <w:sz w:val="20"/>
          <w:szCs w:val="20"/>
        </w:rPr>
        <w:t>, spiega Lavinia Furlani, presidente di Wine People. “</w:t>
      </w:r>
      <w:r w:rsidRPr="0046491C">
        <w:rPr>
          <w:rFonts w:ascii="Arial" w:eastAsia="Times New Roman" w:hAnsi="Arial" w:cs="Arial"/>
          <w:i/>
          <w:iCs/>
          <w:color w:val="000000"/>
          <w:sz w:val="20"/>
          <w:szCs w:val="20"/>
        </w:rPr>
        <w:t>Non vuole essere educata, vuole essere coinvolta. Preferisce un racconto spontaneo, visivo e accessibile, dove il vino diventa un pretesto per vivere un momento insieme.”</w:t>
      </w:r>
      <w:r w:rsidRPr="0046491C">
        <w:rPr>
          <w:rFonts w:ascii="Arial" w:eastAsia="Times New Roman" w:hAnsi="Arial" w:cs="Arial"/>
          <w:color w:val="000000"/>
          <w:sz w:val="20"/>
          <w:szCs w:val="20"/>
        </w:rPr>
        <w:t xml:space="preserve"> </w:t>
      </w:r>
    </w:p>
    <w:p w14:paraId="749B29B1" w14:textId="77777777" w:rsidR="0046491C" w:rsidRDefault="0046491C" w:rsidP="00A01A0D">
      <w:pPr>
        <w:spacing w:after="0" w:line="240" w:lineRule="auto"/>
        <w:ind w:right="-142"/>
        <w:jc w:val="both"/>
        <w:rPr>
          <w:rFonts w:ascii="Arial" w:eastAsia="Times New Roman" w:hAnsi="Arial" w:cs="Arial"/>
          <w:color w:val="000000"/>
          <w:sz w:val="20"/>
          <w:szCs w:val="20"/>
        </w:rPr>
      </w:pPr>
    </w:p>
    <w:p w14:paraId="431F47CB" w14:textId="77777777" w:rsidR="00A01A0D" w:rsidRDefault="0046491C" w:rsidP="00A01A0D">
      <w:pPr>
        <w:spacing w:after="0" w:line="240" w:lineRule="auto"/>
        <w:ind w:right="-142"/>
        <w:jc w:val="both"/>
        <w:rPr>
          <w:rFonts w:ascii="Arial" w:eastAsia="Times New Roman" w:hAnsi="Arial" w:cs="Arial"/>
          <w:color w:val="000000"/>
          <w:sz w:val="20"/>
          <w:szCs w:val="20"/>
        </w:rPr>
      </w:pPr>
      <w:r w:rsidRPr="0046491C">
        <w:rPr>
          <w:rFonts w:ascii="Arial" w:eastAsia="Times New Roman" w:hAnsi="Arial" w:cs="Arial"/>
          <w:b/>
          <w:bCs/>
          <w:color w:val="000000"/>
          <w:sz w:val="20"/>
          <w:szCs w:val="20"/>
        </w:rPr>
        <w:t>La Generazione Z beve meno, ma sceglie meglio</w:t>
      </w:r>
      <w:r w:rsidRPr="0046491C">
        <w:rPr>
          <w:rFonts w:ascii="Arial" w:eastAsia="Times New Roman" w:hAnsi="Arial" w:cs="Arial"/>
          <w:color w:val="000000"/>
          <w:sz w:val="20"/>
          <w:szCs w:val="20"/>
        </w:rPr>
        <w:t xml:space="preserve">. Non è disinteresse, bensì una nuova forma di consapevolezza. Secondo i dati del Wine Tourism Hub, </w:t>
      </w:r>
      <w:r w:rsidRPr="0046491C">
        <w:rPr>
          <w:rFonts w:ascii="Arial" w:eastAsia="Times New Roman" w:hAnsi="Arial" w:cs="Arial"/>
          <w:b/>
          <w:bCs/>
          <w:color w:val="000000"/>
          <w:sz w:val="20"/>
          <w:szCs w:val="20"/>
        </w:rPr>
        <w:t>il 75% dei giovani che consumano alcol dichiara di moderare attivamente il proprio consumo, orientandosi verso alternative più leggere o analcoliche</w:t>
      </w:r>
      <w:r w:rsidRPr="0046491C">
        <w:rPr>
          <w:rFonts w:ascii="Arial" w:eastAsia="Times New Roman" w:hAnsi="Arial" w:cs="Arial"/>
          <w:color w:val="000000"/>
          <w:sz w:val="20"/>
          <w:szCs w:val="20"/>
        </w:rPr>
        <w:t xml:space="preserve">. Le ragioni di questo cambiamento sono diverse. La prima riguarda la salute e l’immagine personale, oggi strettamente legate al benessere e all’influenza dei social media. </w:t>
      </w:r>
      <w:r w:rsidRPr="0046491C">
        <w:rPr>
          <w:rFonts w:ascii="Arial" w:eastAsia="Times New Roman" w:hAnsi="Arial" w:cs="Arial"/>
          <w:b/>
          <w:bCs/>
          <w:color w:val="000000"/>
          <w:sz w:val="20"/>
          <w:szCs w:val="20"/>
        </w:rPr>
        <w:t>Conta poi anche il fattore economico</w:t>
      </w:r>
      <w:r w:rsidRPr="0046491C">
        <w:rPr>
          <w:rFonts w:ascii="Arial" w:eastAsia="Times New Roman" w:hAnsi="Arial" w:cs="Arial"/>
          <w:color w:val="000000"/>
          <w:sz w:val="20"/>
          <w:szCs w:val="20"/>
        </w:rPr>
        <w:t xml:space="preserve">: la fascia di prezzo ideale per una bottiglia si colloca tra 10 e 25 euro, una scelta che riflette l’attenzione dei giovani al valore, più che al lusso. Infine, emerge il peso della socialità digitale, che da un lato riduce le occasioni di consumo tradizionale, ma dall’altro amplifica il desiderio di esperienze autentiche da condividere. Questa sobrietà non segna una distanza dal mondo del vino, ma piuttosto una ricerca di coerenza e autenticità: la stessa che, secondo Ipsos Global Trends 2024, porta l’82% dei consumatori italiani a credere che un brand possa “fare profitto e sostenere una buona causa allo stesso tempo”, e il 68% a dichiararsi disposto a pagare di più per prodotti sostenibili e responsabili. </w:t>
      </w:r>
      <w:r w:rsidRPr="0046491C">
        <w:rPr>
          <w:rFonts w:ascii="Arial" w:eastAsia="Times New Roman" w:hAnsi="Arial" w:cs="Arial"/>
          <w:b/>
          <w:bCs/>
          <w:color w:val="000000"/>
          <w:sz w:val="20"/>
          <w:szCs w:val="20"/>
        </w:rPr>
        <w:t>Per i giovani, l’enoturismo è la via più naturale di avvicinamento al vino.</w:t>
      </w:r>
      <w:r w:rsidRPr="0046491C">
        <w:rPr>
          <w:rFonts w:ascii="Arial" w:eastAsia="Times New Roman" w:hAnsi="Arial" w:cs="Arial"/>
          <w:color w:val="000000"/>
          <w:sz w:val="20"/>
          <w:szCs w:val="20"/>
        </w:rPr>
        <w:t xml:space="preserve"> Tuttavia, secondo Wine Tourism Hub, il 39% delle esperienze in cantina viene giudicato “tutte uguali e troppo lunghe”, il 38% “noiose” e il 37% “troppo tecniche”. </w:t>
      </w:r>
      <w:r w:rsidRPr="00A01A0D">
        <w:rPr>
          <w:rFonts w:ascii="Arial" w:eastAsia="Times New Roman" w:hAnsi="Arial" w:cs="Arial"/>
          <w:b/>
          <w:bCs/>
          <w:color w:val="000000"/>
          <w:sz w:val="20"/>
          <w:szCs w:val="20"/>
        </w:rPr>
        <w:t>Serve una svolta: esperienze più brevi, dinamiche e immersive</w:t>
      </w:r>
      <w:r w:rsidRPr="0046491C">
        <w:rPr>
          <w:rFonts w:ascii="Arial" w:eastAsia="Times New Roman" w:hAnsi="Arial" w:cs="Arial"/>
          <w:color w:val="000000"/>
          <w:sz w:val="20"/>
          <w:szCs w:val="20"/>
        </w:rPr>
        <w:t xml:space="preserve">. Pic-nic tra i filari, degustazioni al tramonto, musica, arte e socialità diventano le nuove chiavi di accesso per una generazione che vive la cantina non come “aula”, ma come “palcoscenico”. </w:t>
      </w:r>
      <w:r w:rsidRPr="00A01A0D">
        <w:rPr>
          <w:rFonts w:ascii="Arial" w:eastAsia="Times New Roman" w:hAnsi="Arial" w:cs="Arial"/>
          <w:b/>
          <w:bCs/>
          <w:color w:val="000000"/>
          <w:sz w:val="20"/>
          <w:szCs w:val="20"/>
        </w:rPr>
        <w:t>I dati Ipsos Future4Tourism confermano che nei prossimi cinque anni crescerà del +7% l’interesse verso esperienze locali autentiche e del +6% verso esperienze enogastronomiche, trainate proprio dai più giovani</w:t>
      </w:r>
      <w:r w:rsidRPr="0046491C">
        <w:rPr>
          <w:rFonts w:ascii="Arial" w:eastAsia="Times New Roman" w:hAnsi="Arial" w:cs="Arial"/>
          <w:color w:val="000000"/>
          <w:sz w:val="20"/>
          <w:szCs w:val="20"/>
        </w:rPr>
        <w:t xml:space="preserve">. Secondo la ricerca Ipsos per Fondazione Symbola, </w:t>
      </w:r>
      <w:r w:rsidRPr="00A01A0D">
        <w:rPr>
          <w:rFonts w:ascii="Arial" w:eastAsia="Times New Roman" w:hAnsi="Arial" w:cs="Arial"/>
          <w:b/>
          <w:bCs/>
          <w:color w:val="000000"/>
          <w:sz w:val="20"/>
          <w:szCs w:val="20"/>
        </w:rPr>
        <w:t>il 58% degli italiani associa la sostenibilità del vino a una maggiore qualità</w:t>
      </w:r>
      <w:r w:rsidRPr="0046491C">
        <w:rPr>
          <w:rFonts w:ascii="Arial" w:eastAsia="Times New Roman" w:hAnsi="Arial" w:cs="Arial"/>
          <w:color w:val="000000"/>
          <w:sz w:val="20"/>
          <w:szCs w:val="20"/>
        </w:rPr>
        <w:t xml:space="preserve">, soprattutto quando si traduce in bontà e gusto (48%), etica aziendale (33%) e attenzione ai dipendenti e alla comunità (30%). Agli occhi dei cittadini, la fase più cruciale per un ciclo produttivo sostenibile è la coltivazione (55%), seguita da confezionamento e smaltimento (oltre il 40%). La sostenibilità è dunque percepita come un indicatore di valore, non di costo: un messaggio che risuona particolarmente nella sensibilità dei giovani consumatori. </w:t>
      </w:r>
    </w:p>
    <w:p w14:paraId="2C9F9ECF" w14:textId="77777777" w:rsidR="00A01A0D" w:rsidRDefault="00A01A0D" w:rsidP="00A01A0D">
      <w:pPr>
        <w:spacing w:after="0" w:line="240" w:lineRule="auto"/>
        <w:ind w:right="-142"/>
        <w:jc w:val="both"/>
        <w:rPr>
          <w:rFonts w:ascii="Arial" w:eastAsia="Times New Roman" w:hAnsi="Arial" w:cs="Arial"/>
          <w:color w:val="000000"/>
          <w:sz w:val="20"/>
          <w:szCs w:val="20"/>
        </w:rPr>
      </w:pPr>
    </w:p>
    <w:p w14:paraId="3DC9DC8F" w14:textId="77777777" w:rsidR="00A01A0D" w:rsidRDefault="0046491C" w:rsidP="00A01A0D">
      <w:pPr>
        <w:spacing w:after="0" w:line="240" w:lineRule="auto"/>
        <w:ind w:right="-142"/>
        <w:jc w:val="both"/>
        <w:rPr>
          <w:rFonts w:ascii="Arial" w:eastAsia="Times New Roman" w:hAnsi="Arial" w:cs="Arial"/>
          <w:color w:val="000000"/>
          <w:sz w:val="20"/>
          <w:szCs w:val="20"/>
        </w:rPr>
      </w:pPr>
      <w:r w:rsidRPr="00A01A0D">
        <w:rPr>
          <w:rFonts w:ascii="Arial" w:eastAsia="Times New Roman" w:hAnsi="Arial" w:cs="Arial"/>
          <w:i/>
          <w:iCs/>
          <w:color w:val="000000"/>
          <w:sz w:val="20"/>
          <w:szCs w:val="20"/>
        </w:rPr>
        <w:lastRenderedPageBreak/>
        <w:t>“Il vino è la grammatica del nuovo turismo</w:t>
      </w:r>
      <w:r w:rsidRPr="0046491C">
        <w:rPr>
          <w:rFonts w:ascii="Arial" w:eastAsia="Times New Roman" w:hAnsi="Arial" w:cs="Arial"/>
          <w:color w:val="000000"/>
          <w:sz w:val="20"/>
          <w:szCs w:val="20"/>
        </w:rPr>
        <w:t xml:space="preserve"> – afferma Roberta Milano, coordinatrice scientifica di BTO – </w:t>
      </w:r>
      <w:r w:rsidRPr="00A01A0D">
        <w:rPr>
          <w:rFonts w:ascii="Arial" w:eastAsia="Times New Roman" w:hAnsi="Arial" w:cs="Arial"/>
          <w:i/>
          <w:iCs/>
          <w:color w:val="000000"/>
          <w:sz w:val="20"/>
          <w:szCs w:val="20"/>
        </w:rPr>
        <w:t>È il linguaggio con cui l’Italia può raccontare autenticità, paesaggio e innovazione, parlando alle generazioni con un vocabolario condiviso. I dati Ipsos ci mostrano che il valore oggi non è più solo nel prodotto, ma nella relazione: tra persone, imprese e territori. L’enogastronomia è il ponte che può unire questi mondi.”</w:t>
      </w:r>
      <w:r w:rsidRPr="0046491C">
        <w:rPr>
          <w:rFonts w:ascii="Arial" w:eastAsia="Times New Roman" w:hAnsi="Arial" w:cs="Arial"/>
          <w:color w:val="000000"/>
          <w:sz w:val="20"/>
          <w:szCs w:val="20"/>
        </w:rPr>
        <w:t xml:space="preserve"> </w:t>
      </w:r>
    </w:p>
    <w:p w14:paraId="3AE4E2A3" w14:textId="77777777" w:rsidR="00A01A0D" w:rsidRDefault="00A01A0D" w:rsidP="00A01A0D">
      <w:pPr>
        <w:spacing w:after="0" w:line="240" w:lineRule="auto"/>
        <w:ind w:right="-142"/>
        <w:jc w:val="both"/>
        <w:rPr>
          <w:rFonts w:ascii="Arial" w:eastAsia="Times New Roman" w:hAnsi="Arial" w:cs="Arial"/>
          <w:color w:val="000000"/>
          <w:sz w:val="20"/>
          <w:szCs w:val="20"/>
        </w:rPr>
      </w:pPr>
    </w:p>
    <w:p w14:paraId="56E125B0" w14:textId="77777777" w:rsidR="00A01A0D" w:rsidRDefault="0046491C" w:rsidP="00A01A0D">
      <w:pPr>
        <w:spacing w:after="0" w:line="240" w:lineRule="auto"/>
        <w:ind w:right="-142"/>
        <w:jc w:val="both"/>
        <w:rPr>
          <w:rFonts w:ascii="Arial" w:eastAsia="Times New Roman" w:hAnsi="Arial" w:cs="Arial"/>
          <w:color w:val="000000"/>
          <w:sz w:val="20"/>
          <w:szCs w:val="20"/>
        </w:rPr>
      </w:pPr>
      <w:r w:rsidRPr="0046491C">
        <w:rPr>
          <w:rFonts w:ascii="Arial" w:eastAsia="Times New Roman" w:hAnsi="Arial" w:cs="Arial"/>
          <w:color w:val="000000"/>
          <w:sz w:val="20"/>
          <w:szCs w:val="20"/>
        </w:rPr>
        <w:t>Dalla convergenza tra i dati Ipsos Doxa e Wine Tourism Hub emerge un’evidenza economica: l’enogastronomia non è più un segmento, ma un sistema. Un ecosistema che muove filiere, valorizza territori e ridefinisce il turismo esperienziale come motore di sviluppo sostenibile. Nel 2025, il gusto diventa non solo attrazione, ma infrastruttura culturale ed economica del Paese.</w:t>
      </w:r>
    </w:p>
    <w:p w14:paraId="5689D3DC" w14:textId="77777777" w:rsidR="00A01A0D" w:rsidRDefault="00A01A0D" w:rsidP="00A01A0D">
      <w:pPr>
        <w:spacing w:after="0" w:line="240" w:lineRule="auto"/>
        <w:ind w:right="-142"/>
        <w:jc w:val="both"/>
        <w:rPr>
          <w:rFonts w:ascii="Arial" w:eastAsia="Times New Roman" w:hAnsi="Arial" w:cs="Arial"/>
          <w:color w:val="000000"/>
          <w:sz w:val="20"/>
          <w:szCs w:val="20"/>
        </w:rPr>
      </w:pPr>
    </w:p>
    <w:p w14:paraId="6787E5DF" w14:textId="77777777" w:rsidR="00A01A0D" w:rsidRDefault="0046491C" w:rsidP="00A01A0D">
      <w:pPr>
        <w:spacing w:after="0" w:line="240" w:lineRule="auto"/>
        <w:ind w:right="-142"/>
        <w:jc w:val="both"/>
        <w:rPr>
          <w:rFonts w:ascii="Arial" w:eastAsia="Times New Roman" w:hAnsi="Arial" w:cs="Arial"/>
          <w:color w:val="000000"/>
          <w:sz w:val="20"/>
          <w:szCs w:val="20"/>
        </w:rPr>
      </w:pPr>
      <w:r w:rsidRPr="0046491C">
        <w:rPr>
          <w:rFonts w:ascii="Arial" w:eastAsia="Times New Roman" w:hAnsi="Arial" w:cs="Arial"/>
          <w:color w:val="000000"/>
          <w:sz w:val="20"/>
          <w:szCs w:val="20"/>
        </w:rPr>
        <w:t xml:space="preserve"> Contatti Ufficio Stampa BTO 2025: </w:t>
      </w:r>
    </w:p>
    <w:p w14:paraId="5655D59A" w14:textId="77777777" w:rsidR="00A01A0D" w:rsidRDefault="0046491C" w:rsidP="00A01A0D">
      <w:pPr>
        <w:spacing w:after="0" w:line="240" w:lineRule="auto"/>
        <w:ind w:right="-142"/>
        <w:jc w:val="both"/>
        <w:rPr>
          <w:rFonts w:ascii="Arial" w:eastAsia="Times New Roman" w:hAnsi="Arial" w:cs="Arial"/>
          <w:color w:val="000000"/>
          <w:sz w:val="20"/>
          <w:szCs w:val="20"/>
        </w:rPr>
      </w:pPr>
      <w:r w:rsidRPr="0046491C">
        <w:rPr>
          <w:rFonts w:ascii="Arial" w:eastAsia="Times New Roman" w:hAnsi="Arial" w:cs="Arial"/>
          <w:color w:val="000000"/>
          <w:sz w:val="20"/>
          <w:szCs w:val="20"/>
        </w:rPr>
        <w:t xml:space="preserve">Mariangela Della Monica – Fondazione Sistema Toscana – m.dellamonica@fst.it – cell. 334 6606721; </w:t>
      </w:r>
    </w:p>
    <w:p w14:paraId="7E21F2A3" w14:textId="638A93D2" w:rsidR="00AE095F" w:rsidRPr="00C0313B" w:rsidRDefault="0046491C" w:rsidP="00A01A0D">
      <w:pPr>
        <w:spacing w:after="0" w:line="240" w:lineRule="auto"/>
        <w:ind w:right="-142"/>
        <w:jc w:val="both"/>
        <w:rPr>
          <w:rFonts w:ascii="Arial" w:eastAsia="Times New Roman" w:hAnsi="Arial" w:cs="Arial"/>
          <w:color w:val="000000"/>
          <w:sz w:val="20"/>
          <w:szCs w:val="20"/>
        </w:rPr>
      </w:pPr>
      <w:r w:rsidRPr="0046491C">
        <w:rPr>
          <w:rFonts w:ascii="Arial" w:eastAsia="Times New Roman" w:hAnsi="Arial" w:cs="Arial"/>
          <w:color w:val="000000"/>
          <w:sz w:val="20"/>
          <w:szCs w:val="20"/>
        </w:rPr>
        <w:t>Valerio Tavani – The Gate Communication – valerio@the-gate.it – cell. 339 6290620.</w:t>
      </w:r>
    </w:p>
    <w:sectPr w:rsidR="00AE095F" w:rsidRPr="00C0313B" w:rsidSect="006C136E">
      <w:headerReference w:type="default" r:id="rId7"/>
      <w:footerReference w:type="default" r:id="rId8"/>
      <w:pgSz w:w="11906" w:h="16838"/>
      <w:pgMar w:top="1560" w:right="1021" w:bottom="1134" w:left="1021" w:header="124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02D9" w14:textId="77777777" w:rsidR="003C0FA3" w:rsidRDefault="003C0FA3" w:rsidP="00AE095F">
      <w:pPr>
        <w:spacing w:after="0" w:line="240" w:lineRule="auto"/>
      </w:pPr>
      <w:r>
        <w:separator/>
      </w:r>
    </w:p>
  </w:endnote>
  <w:endnote w:type="continuationSeparator" w:id="0">
    <w:p w14:paraId="13C4AE89" w14:textId="77777777" w:rsidR="003C0FA3" w:rsidRDefault="003C0FA3" w:rsidP="00AE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FC4E" w14:textId="6810302B" w:rsidR="00AE095F" w:rsidRDefault="00AE095F">
    <w:pPr>
      <w:pStyle w:val="Pidipagina"/>
    </w:pPr>
    <w:r>
      <w:rPr>
        <w:noProof/>
      </w:rPr>
      <w:drawing>
        <wp:anchor distT="114300" distB="114300" distL="114300" distR="114300" simplePos="0" relativeHeight="251661312" behindDoc="0" locked="0" layoutInCell="1" hidden="0" allowOverlap="1" wp14:anchorId="5014E21F" wp14:editId="389D6A3A">
          <wp:simplePos x="0" y="0"/>
          <wp:positionH relativeFrom="page">
            <wp:posOffset>-10160</wp:posOffset>
          </wp:positionH>
          <wp:positionV relativeFrom="paragraph">
            <wp:posOffset>252095</wp:posOffset>
          </wp:positionV>
          <wp:extent cx="7556500" cy="476250"/>
          <wp:effectExtent l="0" t="0" r="6350" b="0"/>
          <wp:wrapTopAndBottom distT="114300" distB="114300"/>
          <wp:docPr id="13853610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48321" b="21527"/>
                  <a:stretch/>
                </pic:blipFill>
                <pic:spPr bwMode="auto">
                  <a:xfrm>
                    <a:off x="0" y="0"/>
                    <a:ext cx="755650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E006" w14:textId="77777777" w:rsidR="003C0FA3" w:rsidRDefault="003C0FA3" w:rsidP="00AE095F">
      <w:pPr>
        <w:spacing w:after="0" w:line="240" w:lineRule="auto"/>
      </w:pPr>
      <w:r>
        <w:separator/>
      </w:r>
    </w:p>
  </w:footnote>
  <w:footnote w:type="continuationSeparator" w:id="0">
    <w:p w14:paraId="0A798671" w14:textId="77777777" w:rsidR="003C0FA3" w:rsidRDefault="003C0FA3" w:rsidP="00AE0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7387" w14:textId="467FA581" w:rsidR="00AE095F" w:rsidRDefault="00AE095F">
    <w:pPr>
      <w:pStyle w:val="Intestazione"/>
    </w:pPr>
    <w:r>
      <w:rPr>
        <w:noProof/>
      </w:rPr>
      <w:drawing>
        <wp:anchor distT="114300" distB="114300" distL="114300" distR="114300" simplePos="0" relativeHeight="251659264" behindDoc="0" locked="0" layoutInCell="1" hidden="0" allowOverlap="1" wp14:anchorId="29FD21A7" wp14:editId="55FE953E">
          <wp:simplePos x="0" y="0"/>
          <wp:positionH relativeFrom="page">
            <wp:posOffset>635</wp:posOffset>
          </wp:positionH>
          <wp:positionV relativeFrom="page">
            <wp:posOffset>2024</wp:posOffset>
          </wp:positionV>
          <wp:extent cx="7560000" cy="1123200"/>
          <wp:effectExtent l="0" t="0" r="0" b="0"/>
          <wp:wrapNone/>
          <wp:docPr id="16163459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0000" cy="1123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056"/>
    <w:multiLevelType w:val="hybridMultilevel"/>
    <w:tmpl w:val="77AA5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E17A23"/>
    <w:multiLevelType w:val="multilevel"/>
    <w:tmpl w:val="C8C8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088815">
    <w:abstractNumId w:val="0"/>
  </w:num>
  <w:num w:numId="2" w16cid:durableId="118181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84"/>
    <w:rsid w:val="00025C2E"/>
    <w:rsid w:val="00031532"/>
    <w:rsid w:val="000403F8"/>
    <w:rsid w:val="00046062"/>
    <w:rsid w:val="00052BBA"/>
    <w:rsid w:val="00055D0A"/>
    <w:rsid w:val="00063B12"/>
    <w:rsid w:val="00072F0D"/>
    <w:rsid w:val="000900DE"/>
    <w:rsid w:val="000A4A07"/>
    <w:rsid w:val="000A79FA"/>
    <w:rsid w:val="000C36A5"/>
    <w:rsid w:val="000F27F5"/>
    <w:rsid w:val="000F64B8"/>
    <w:rsid w:val="00154C98"/>
    <w:rsid w:val="00155060"/>
    <w:rsid w:val="00157C3F"/>
    <w:rsid w:val="00163FCE"/>
    <w:rsid w:val="00174678"/>
    <w:rsid w:val="00174DA7"/>
    <w:rsid w:val="00193B84"/>
    <w:rsid w:val="0019720B"/>
    <w:rsid w:val="001E6A10"/>
    <w:rsid w:val="001F14B0"/>
    <w:rsid w:val="00204E3E"/>
    <w:rsid w:val="0024555F"/>
    <w:rsid w:val="00252AD3"/>
    <w:rsid w:val="002D48FB"/>
    <w:rsid w:val="002E6F42"/>
    <w:rsid w:val="002E7E52"/>
    <w:rsid w:val="002F7D75"/>
    <w:rsid w:val="00300BE2"/>
    <w:rsid w:val="00305631"/>
    <w:rsid w:val="00334B8B"/>
    <w:rsid w:val="00346DCD"/>
    <w:rsid w:val="00352DB7"/>
    <w:rsid w:val="003573DA"/>
    <w:rsid w:val="00391987"/>
    <w:rsid w:val="003A0F91"/>
    <w:rsid w:val="003B3BD5"/>
    <w:rsid w:val="003C0FA3"/>
    <w:rsid w:val="003D2FAD"/>
    <w:rsid w:val="003E4DBC"/>
    <w:rsid w:val="003E58B1"/>
    <w:rsid w:val="003F5D04"/>
    <w:rsid w:val="0046491C"/>
    <w:rsid w:val="004802DA"/>
    <w:rsid w:val="00483713"/>
    <w:rsid w:val="0048420E"/>
    <w:rsid w:val="0048635C"/>
    <w:rsid w:val="0050049E"/>
    <w:rsid w:val="00502FBA"/>
    <w:rsid w:val="00544543"/>
    <w:rsid w:val="00545499"/>
    <w:rsid w:val="005572F9"/>
    <w:rsid w:val="00595245"/>
    <w:rsid w:val="005971FF"/>
    <w:rsid w:val="005D212F"/>
    <w:rsid w:val="00645176"/>
    <w:rsid w:val="0069390D"/>
    <w:rsid w:val="006B7919"/>
    <w:rsid w:val="006B7987"/>
    <w:rsid w:val="006C002A"/>
    <w:rsid w:val="006C136E"/>
    <w:rsid w:val="006F73F9"/>
    <w:rsid w:val="007025A3"/>
    <w:rsid w:val="00710C53"/>
    <w:rsid w:val="007316C5"/>
    <w:rsid w:val="00747CA7"/>
    <w:rsid w:val="00784797"/>
    <w:rsid w:val="00793CE3"/>
    <w:rsid w:val="007B25A9"/>
    <w:rsid w:val="007B3F1B"/>
    <w:rsid w:val="007C25A3"/>
    <w:rsid w:val="007D2228"/>
    <w:rsid w:val="007E5B7B"/>
    <w:rsid w:val="007F2305"/>
    <w:rsid w:val="00806750"/>
    <w:rsid w:val="00822C93"/>
    <w:rsid w:val="00831D22"/>
    <w:rsid w:val="00834842"/>
    <w:rsid w:val="00871D4B"/>
    <w:rsid w:val="00892852"/>
    <w:rsid w:val="008D7642"/>
    <w:rsid w:val="008E7410"/>
    <w:rsid w:val="009234A0"/>
    <w:rsid w:val="00972834"/>
    <w:rsid w:val="0098043A"/>
    <w:rsid w:val="009C079F"/>
    <w:rsid w:val="009C3353"/>
    <w:rsid w:val="009C564C"/>
    <w:rsid w:val="009C6117"/>
    <w:rsid w:val="009F4D4A"/>
    <w:rsid w:val="00A01A0D"/>
    <w:rsid w:val="00A2530F"/>
    <w:rsid w:val="00A26CB6"/>
    <w:rsid w:val="00A27CC8"/>
    <w:rsid w:val="00A42DA4"/>
    <w:rsid w:val="00A60BE4"/>
    <w:rsid w:val="00A626E6"/>
    <w:rsid w:val="00A6392D"/>
    <w:rsid w:val="00A86539"/>
    <w:rsid w:val="00AA15B8"/>
    <w:rsid w:val="00AA1996"/>
    <w:rsid w:val="00AB6459"/>
    <w:rsid w:val="00AC65A9"/>
    <w:rsid w:val="00AE095F"/>
    <w:rsid w:val="00AF3B7C"/>
    <w:rsid w:val="00B03B16"/>
    <w:rsid w:val="00B0449C"/>
    <w:rsid w:val="00B23CE3"/>
    <w:rsid w:val="00B406EB"/>
    <w:rsid w:val="00B500A9"/>
    <w:rsid w:val="00B804F3"/>
    <w:rsid w:val="00BB4E79"/>
    <w:rsid w:val="00BC7E61"/>
    <w:rsid w:val="00BE3205"/>
    <w:rsid w:val="00BF423A"/>
    <w:rsid w:val="00C0313B"/>
    <w:rsid w:val="00C0626E"/>
    <w:rsid w:val="00C116D3"/>
    <w:rsid w:val="00C21BF6"/>
    <w:rsid w:val="00C237D7"/>
    <w:rsid w:val="00C27501"/>
    <w:rsid w:val="00C31B84"/>
    <w:rsid w:val="00C3216F"/>
    <w:rsid w:val="00C41DCD"/>
    <w:rsid w:val="00C476E9"/>
    <w:rsid w:val="00C550CE"/>
    <w:rsid w:val="00C739AC"/>
    <w:rsid w:val="00C76DC7"/>
    <w:rsid w:val="00CA4498"/>
    <w:rsid w:val="00CA64D3"/>
    <w:rsid w:val="00CA7054"/>
    <w:rsid w:val="00CB7BC5"/>
    <w:rsid w:val="00CE4BAB"/>
    <w:rsid w:val="00D32C67"/>
    <w:rsid w:val="00D431CA"/>
    <w:rsid w:val="00D46695"/>
    <w:rsid w:val="00D57A9D"/>
    <w:rsid w:val="00DB4390"/>
    <w:rsid w:val="00DC72C4"/>
    <w:rsid w:val="00DD778E"/>
    <w:rsid w:val="00E05B5B"/>
    <w:rsid w:val="00E07644"/>
    <w:rsid w:val="00E34114"/>
    <w:rsid w:val="00E3578E"/>
    <w:rsid w:val="00E462BB"/>
    <w:rsid w:val="00E551AA"/>
    <w:rsid w:val="00E801AE"/>
    <w:rsid w:val="00EA2B2E"/>
    <w:rsid w:val="00EA6719"/>
    <w:rsid w:val="00EB56BE"/>
    <w:rsid w:val="00ED7797"/>
    <w:rsid w:val="00F02937"/>
    <w:rsid w:val="00F343C0"/>
    <w:rsid w:val="00F34402"/>
    <w:rsid w:val="00F52841"/>
    <w:rsid w:val="00F811DF"/>
    <w:rsid w:val="00F84E21"/>
    <w:rsid w:val="00F85CA9"/>
    <w:rsid w:val="00FB029F"/>
    <w:rsid w:val="00FC7B37"/>
    <w:rsid w:val="00FE668E"/>
    <w:rsid w:val="00FE68AE"/>
    <w:rsid w:val="00FF36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089C1"/>
  <w15:chartTrackingRefBased/>
  <w15:docId w15:val="{480C3DB8-F0B8-4E85-AF8F-8651866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27F5"/>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09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095F"/>
  </w:style>
  <w:style w:type="paragraph" w:styleId="Pidipagina">
    <w:name w:val="footer"/>
    <w:basedOn w:val="Normale"/>
    <w:link w:val="PidipaginaCarattere"/>
    <w:uiPriority w:val="99"/>
    <w:unhideWhenUsed/>
    <w:rsid w:val="00AE09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095F"/>
  </w:style>
  <w:style w:type="character" w:styleId="Collegamentoipertestuale">
    <w:name w:val="Hyperlink"/>
    <w:basedOn w:val="Carpredefinitoparagrafo"/>
    <w:uiPriority w:val="99"/>
    <w:unhideWhenUsed/>
    <w:rsid w:val="00AE095F"/>
    <w:rPr>
      <w:color w:val="0000FF"/>
      <w:u w:val="single"/>
    </w:rPr>
  </w:style>
  <w:style w:type="character" w:customStyle="1" w:styleId="il">
    <w:name w:val="il"/>
    <w:basedOn w:val="Carpredefinitoparagrafo"/>
    <w:rsid w:val="000900DE"/>
  </w:style>
  <w:style w:type="character" w:styleId="Collegamentovisitato">
    <w:name w:val="FollowedHyperlink"/>
    <w:basedOn w:val="Carpredefinitoparagrafo"/>
    <w:uiPriority w:val="99"/>
    <w:semiHidden/>
    <w:unhideWhenUsed/>
    <w:rsid w:val="000900DE"/>
    <w:rPr>
      <w:color w:val="954F72" w:themeColor="followedHyperlink"/>
      <w:u w:val="single"/>
    </w:rPr>
  </w:style>
  <w:style w:type="character" w:styleId="Menzionenonrisolta">
    <w:name w:val="Unresolved Mention"/>
    <w:basedOn w:val="Carpredefinitoparagrafo"/>
    <w:uiPriority w:val="99"/>
    <w:semiHidden/>
    <w:unhideWhenUsed/>
    <w:rsid w:val="000900DE"/>
    <w:rPr>
      <w:color w:val="605E5C"/>
      <w:shd w:val="clear" w:color="auto" w:fill="E1DFDD"/>
    </w:rPr>
  </w:style>
  <w:style w:type="paragraph" w:styleId="Paragrafoelenco">
    <w:name w:val="List Paragraph"/>
    <w:basedOn w:val="Normale"/>
    <w:uiPriority w:val="34"/>
    <w:qFormat/>
    <w:rsid w:val="00806750"/>
    <w:pPr>
      <w:ind w:left="720"/>
      <w:contextualSpacing/>
    </w:pPr>
  </w:style>
  <w:style w:type="paragraph" w:styleId="Revisione">
    <w:name w:val="Revision"/>
    <w:hidden/>
    <w:uiPriority w:val="99"/>
    <w:semiHidden/>
    <w:rsid w:val="00E551AA"/>
    <w:pPr>
      <w:spacing w:after="0" w:line="240" w:lineRule="auto"/>
    </w:pPr>
  </w:style>
  <w:style w:type="character" w:styleId="Rimandocommento">
    <w:name w:val="annotation reference"/>
    <w:basedOn w:val="Carpredefinitoparagrafo"/>
    <w:uiPriority w:val="99"/>
    <w:semiHidden/>
    <w:unhideWhenUsed/>
    <w:rsid w:val="00C0626E"/>
    <w:rPr>
      <w:sz w:val="16"/>
      <w:szCs w:val="16"/>
    </w:rPr>
  </w:style>
  <w:style w:type="paragraph" w:styleId="Testocommento">
    <w:name w:val="annotation text"/>
    <w:basedOn w:val="Normale"/>
    <w:link w:val="TestocommentoCarattere"/>
    <w:uiPriority w:val="99"/>
    <w:unhideWhenUsed/>
    <w:rsid w:val="00C0626E"/>
    <w:pPr>
      <w:spacing w:line="240" w:lineRule="auto"/>
    </w:pPr>
    <w:rPr>
      <w:sz w:val="20"/>
      <w:szCs w:val="20"/>
    </w:rPr>
  </w:style>
  <w:style w:type="character" w:customStyle="1" w:styleId="TestocommentoCarattere">
    <w:name w:val="Testo commento Carattere"/>
    <w:basedOn w:val="Carpredefinitoparagrafo"/>
    <w:link w:val="Testocommento"/>
    <w:uiPriority w:val="99"/>
    <w:rsid w:val="00C0626E"/>
    <w:rPr>
      <w:sz w:val="20"/>
      <w:szCs w:val="20"/>
    </w:rPr>
  </w:style>
  <w:style w:type="paragraph" w:styleId="Soggettocommento">
    <w:name w:val="annotation subject"/>
    <w:basedOn w:val="Testocommento"/>
    <w:next w:val="Testocommento"/>
    <w:link w:val="SoggettocommentoCarattere"/>
    <w:uiPriority w:val="99"/>
    <w:semiHidden/>
    <w:unhideWhenUsed/>
    <w:rsid w:val="00C0626E"/>
    <w:rPr>
      <w:b/>
      <w:bCs/>
    </w:rPr>
  </w:style>
  <w:style w:type="character" w:customStyle="1" w:styleId="SoggettocommentoCarattere">
    <w:name w:val="Soggetto commento Carattere"/>
    <w:basedOn w:val="TestocommentoCarattere"/>
    <w:link w:val="Soggettocommento"/>
    <w:uiPriority w:val="99"/>
    <w:semiHidden/>
    <w:rsid w:val="00C06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471">
      <w:bodyDiv w:val="1"/>
      <w:marLeft w:val="0"/>
      <w:marRight w:val="0"/>
      <w:marTop w:val="0"/>
      <w:marBottom w:val="0"/>
      <w:divBdr>
        <w:top w:val="none" w:sz="0" w:space="0" w:color="auto"/>
        <w:left w:val="none" w:sz="0" w:space="0" w:color="auto"/>
        <w:bottom w:val="none" w:sz="0" w:space="0" w:color="auto"/>
        <w:right w:val="none" w:sz="0" w:space="0" w:color="auto"/>
      </w:divBdr>
    </w:div>
    <w:div w:id="569080081">
      <w:bodyDiv w:val="1"/>
      <w:marLeft w:val="0"/>
      <w:marRight w:val="0"/>
      <w:marTop w:val="0"/>
      <w:marBottom w:val="0"/>
      <w:divBdr>
        <w:top w:val="none" w:sz="0" w:space="0" w:color="auto"/>
        <w:left w:val="none" w:sz="0" w:space="0" w:color="auto"/>
        <w:bottom w:val="none" w:sz="0" w:space="0" w:color="auto"/>
        <w:right w:val="none" w:sz="0" w:space="0" w:color="auto"/>
      </w:divBdr>
    </w:div>
    <w:div w:id="7547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2ed611-fc52-4a05-b087-abe1fc8b2765}" enabled="1" method="Standard" siteId="{44e8a0ff-2a55-4d6e-92eb-3c254344512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puliti</dc:creator>
  <cp:keywords/>
  <dc:description/>
  <cp:lastModifiedBy>Roberto Biasiotti</cp:lastModifiedBy>
  <cp:revision>2</cp:revision>
  <cp:lastPrinted>2025-10-17T11:07:00Z</cp:lastPrinted>
  <dcterms:created xsi:type="dcterms:W3CDTF">2025-11-11T10:57:00Z</dcterms:created>
  <dcterms:modified xsi:type="dcterms:W3CDTF">2025-11-11T10:57:00Z</dcterms:modified>
</cp:coreProperties>
</file>