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064" w14:textId="77777777" w:rsidR="00784797" w:rsidRDefault="00784797" w:rsidP="00305631">
      <w:pPr>
        <w:spacing w:after="0" w:line="192" w:lineRule="auto"/>
        <w:ind w:right="-142"/>
        <w:rPr>
          <w:rFonts w:ascii="Arial" w:eastAsia="Times New Roman" w:hAnsi="Arial" w:cs="Arial"/>
          <w:color w:val="000000"/>
          <w:sz w:val="18"/>
          <w:szCs w:val="18"/>
        </w:rPr>
      </w:pPr>
    </w:p>
    <w:p w14:paraId="095A488E" w14:textId="7FB4E2C1" w:rsidR="00AA15B8" w:rsidRPr="00AA15B8" w:rsidRDefault="00B23CE3" w:rsidP="00B23CE3">
      <w:pPr>
        <w:spacing w:before="80" w:line="240" w:lineRule="auto"/>
        <w:jc w:val="center"/>
        <w:rPr>
          <w:rFonts w:ascii="Arial" w:hAnsi="Arial" w:cs="Arial"/>
        </w:rPr>
      </w:pPr>
      <w:r w:rsidRPr="00B23CE3">
        <w:rPr>
          <w:rFonts w:ascii="Arial" w:hAnsi="Arial" w:cs="Arial"/>
          <w:b/>
          <w:bCs/>
          <w:sz w:val="28"/>
          <w:szCs w:val="28"/>
        </w:rPr>
        <w:t>BTO 2025, A FIRENZE IL TURISMO DEL FUTURO</w:t>
      </w:r>
      <w:r w:rsidRPr="00B23CE3">
        <w:rPr>
          <w:rFonts w:ascii="Arial" w:hAnsi="Arial" w:cs="Arial"/>
          <w:sz w:val="28"/>
          <w:szCs w:val="28"/>
        </w:rPr>
        <w:br/>
      </w:r>
      <w:r w:rsidR="00AA15B8" w:rsidRPr="00AA15B8">
        <w:rPr>
          <w:rFonts w:ascii="Arial" w:hAnsi="Arial" w:cs="Arial"/>
        </w:rPr>
        <w:br/>
      </w:r>
      <w:r w:rsidR="00AA15B8" w:rsidRPr="00AA15B8">
        <w:rPr>
          <w:rFonts w:ascii="Arial" w:hAnsi="Arial" w:cs="Arial"/>
          <w:b/>
          <w:bCs/>
          <w:i/>
          <w:iCs/>
        </w:rPr>
        <w:t xml:space="preserve">L’11 e 12 novembre la Stazione Leopolda accoglie la nuova edizione di </w:t>
      </w:r>
      <w:r w:rsidR="00046062">
        <w:rPr>
          <w:rFonts w:ascii="Arial" w:hAnsi="Arial" w:cs="Arial"/>
          <w:b/>
          <w:bCs/>
          <w:i/>
          <w:iCs/>
        </w:rPr>
        <w:t xml:space="preserve">BTO - </w:t>
      </w:r>
      <w:r w:rsidR="00AA15B8" w:rsidRPr="00AA15B8">
        <w:rPr>
          <w:rFonts w:ascii="Arial" w:hAnsi="Arial" w:cs="Arial"/>
          <w:b/>
          <w:bCs/>
          <w:i/>
          <w:iCs/>
        </w:rPr>
        <w:t>Be Travel Onlife: Cross</w:t>
      </w:r>
      <w:r w:rsidR="00046062">
        <w:rPr>
          <w:rFonts w:ascii="Arial" w:hAnsi="Arial" w:cs="Arial"/>
          <w:b/>
          <w:bCs/>
          <w:i/>
          <w:iCs/>
        </w:rPr>
        <w:t xml:space="preserve"> </w:t>
      </w:r>
      <w:r w:rsidR="00AA15B8" w:rsidRPr="00AA15B8">
        <w:rPr>
          <w:rFonts w:ascii="Arial" w:hAnsi="Arial" w:cs="Arial"/>
          <w:b/>
          <w:bCs/>
          <w:i/>
          <w:iCs/>
        </w:rPr>
        <w:t>-Travel è il tema che guida il dibattito tra esperti globali, imprese e destinazioni</w:t>
      </w:r>
    </w:p>
    <w:p w14:paraId="679E2622" w14:textId="1131DB83" w:rsidR="00AA15B8" w:rsidRPr="00B804F3" w:rsidRDefault="00046062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i/>
          <w:iCs/>
          <w:sz w:val="20"/>
          <w:szCs w:val="20"/>
        </w:rPr>
        <w:t>Milano, 20 ottobre 2025 -</w:t>
      </w:r>
      <w:r w:rsidRPr="00B804F3">
        <w:rPr>
          <w:rFonts w:ascii="Arial" w:hAnsi="Arial" w:cs="Arial"/>
          <w:sz w:val="20"/>
          <w:szCs w:val="20"/>
        </w:rPr>
        <w:t xml:space="preserve"> </w:t>
      </w:r>
      <w:r w:rsidR="00AA15B8" w:rsidRPr="00B804F3">
        <w:rPr>
          <w:rFonts w:ascii="Arial" w:hAnsi="Arial" w:cs="Arial"/>
          <w:sz w:val="20"/>
          <w:szCs w:val="20"/>
        </w:rPr>
        <w:t xml:space="preserve">Superare i confini: tra digitale e reale, tra ospitalità e tecnologia, tra cultura, dati e persone. È questo l’invito di </w:t>
      </w:r>
      <w:r w:rsidR="00AA15B8" w:rsidRPr="00B804F3">
        <w:rPr>
          <w:rFonts w:ascii="Arial" w:hAnsi="Arial" w:cs="Arial"/>
          <w:b/>
          <w:bCs/>
          <w:sz w:val="20"/>
          <w:szCs w:val="20"/>
        </w:rPr>
        <w:t>BTO – Be Travel Onlife 2025</w:t>
      </w:r>
      <w:r w:rsidR="00AA15B8" w:rsidRPr="00B804F3">
        <w:rPr>
          <w:rFonts w:ascii="Arial" w:hAnsi="Arial" w:cs="Arial"/>
          <w:sz w:val="20"/>
          <w:szCs w:val="20"/>
        </w:rPr>
        <w:t>, in programma l’</w:t>
      </w:r>
      <w:r w:rsidR="00AA15B8" w:rsidRPr="00B804F3">
        <w:rPr>
          <w:rFonts w:ascii="Arial" w:hAnsi="Arial" w:cs="Arial"/>
          <w:b/>
          <w:bCs/>
          <w:sz w:val="20"/>
          <w:szCs w:val="20"/>
        </w:rPr>
        <w:t>11 e 12 novembre alla Stazione Leopolda di Firenze</w:t>
      </w:r>
      <w:r w:rsidR="00AA15B8" w:rsidRPr="00B804F3">
        <w:rPr>
          <w:rFonts w:ascii="Arial" w:hAnsi="Arial" w:cs="Arial"/>
          <w:sz w:val="20"/>
          <w:szCs w:val="20"/>
        </w:rPr>
        <w:t xml:space="preserve">, giunto alla sua </w:t>
      </w:r>
      <w:r w:rsidR="00AA15B8" w:rsidRPr="00B804F3">
        <w:rPr>
          <w:rFonts w:ascii="Arial" w:hAnsi="Arial" w:cs="Arial"/>
          <w:b/>
          <w:bCs/>
          <w:sz w:val="20"/>
          <w:szCs w:val="20"/>
        </w:rPr>
        <w:t>diciassettesima edizione</w:t>
      </w:r>
      <w:r w:rsidR="00AA15B8" w:rsidRPr="00B804F3">
        <w:rPr>
          <w:rFonts w:ascii="Arial" w:hAnsi="Arial" w:cs="Arial"/>
          <w:sz w:val="20"/>
          <w:szCs w:val="20"/>
        </w:rPr>
        <w:t xml:space="preserve"> e riconosciuto come uno dei principali osservatori italiani sull’innovazione nel turismo. Il tema scelto </w:t>
      </w:r>
      <w:r w:rsidR="00B804F3">
        <w:rPr>
          <w:rFonts w:ascii="Arial" w:hAnsi="Arial" w:cs="Arial"/>
          <w:sz w:val="20"/>
          <w:szCs w:val="20"/>
        </w:rPr>
        <w:t>è</w:t>
      </w:r>
      <w:r w:rsidR="00AA15B8" w:rsidRPr="00B804F3">
        <w:rPr>
          <w:rFonts w:ascii="Arial" w:hAnsi="Arial" w:cs="Arial"/>
          <w:sz w:val="20"/>
          <w:szCs w:val="20"/>
        </w:rPr>
        <w:t xml:space="preserve"> “</w:t>
      </w:r>
      <w:r w:rsidR="00AA15B8" w:rsidRPr="00B804F3">
        <w:rPr>
          <w:rFonts w:ascii="Arial" w:hAnsi="Arial" w:cs="Arial"/>
          <w:b/>
          <w:bCs/>
          <w:sz w:val="20"/>
          <w:szCs w:val="20"/>
        </w:rPr>
        <w:t>Cross-Travel”</w:t>
      </w:r>
      <w:r w:rsidR="00AA15B8" w:rsidRPr="00B804F3">
        <w:rPr>
          <w:rFonts w:ascii="Arial" w:hAnsi="Arial" w:cs="Arial"/>
          <w:sz w:val="20"/>
          <w:szCs w:val="20"/>
        </w:rPr>
        <w:t xml:space="preserve"> che riflette la necessità di attraversare linguaggi e mondi diversi, costruendo esperienze ibride e interconnesse in cui la tecnologia non sostituisce l’uomo, ma ne amplifica intelligenza, empatia e creatività.</w:t>
      </w:r>
    </w:p>
    <w:p w14:paraId="3929C92F" w14:textId="40BEE770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Promosso da </w:t>
      </w:r>
      <w:r w:rsidRPr="00B804F3">
        <w:rPr>
          <w:rFonts w:ascii="Arial" w:hAnsi="Arial" w:cs="Arial"/>
          <w:b/>
          <w:bCs/>
          <w:sz w:val="20"/>
          <w:szCs w:val="20"/>
        </w:rPr>
        <w:t>Regione Toscana</w:t>
      </w:r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>Camera di Commercio di Firenze</w:t>
      </w:r>
      <w:r w:rsidRPr="00B804F3">
        <w:rPr>
          <w:rFonts w:ascii="Arial" w:hAnsi="Arial" w:cs="Arial"/>
          <w:sz w:val="20"/>
          <w:szCs w:val="20"/>
        </w:rPr>
        <w:t xml:space="preserve">, e realizzato da </w:t>
      </w:r>
      <w:r w:rsidRPr="00B804F3">
        <w:rPr>
          <w:rFonts w:ascii="Arial" w:hAnsi="Arial" w:cs="Arial"/>
          <w:b/>
          <w:bCs/>
          <w:sz w:val="20"/>
          <w:szCs w:val="20"/>
        </w:rPr>
        <w:t>Toscana Promozione Turistica</w:t>
      </w:r>
      <w:r w:rsidRPr="00B804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PromoFirenze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>Fondazione Sistema Toscana</w:t>
      </w:r>
      <w:r w:rsidRPr="00B804F3">
        <w:rPr>
          <w:rFonts w:ascii="Arial" w:hAnsi="Arial" w:cs="Arial"/>
          <w:sz w:val="20"/>
          <w:szCs w:val="20"/>
        </w:rPr>
        <w:t xml:space="preserve">, BTO 2025 porterà sul palco rappresentanti di </w:t>
      </w:r>
      <w:r w:rsidRPr="00B804F3">
        <w:rPr>
          <w:rFonts w:ascii="Arial" w:hAnsi="Arial" w:cs="Arial"/>
          <w:b/>
          <w:bCs/>
          <w:sz w:val="20"/>
          <w:szCs w:val="20"/>
        </w:rPr>
        <w:t>istituzioni, imprese, e piattaforme digitali globali</w:t>
      </w:r>
      <w:r w:rsidRPr="00B804F3">
        <w:rPr>
          <w:rFonts w:ascii="Arial" w:hAnsi="Arial" w:cs="Arial"/>
          <w:sz w:val="20"/>
          <w:szCs w:val="20"/>
        </w:rPr>
        <w:t xml:space="preserve">. Tra gli ospiti più attesi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Rishad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Tobaccowala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(autore e consulente di strategia digitale),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Jacques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Bulchand-Gidumal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(Università di Las Palmas), </w:t>
      </w:r>
      <w:r w:rsidRPr="00B804F3">
        <w:rPr>
          <w:rFonts w:ascii="Arial" w:hAnsi="Arial" w:cs="Arial"/>
          <w:b/>
          <w:bCs/>
          <w:sz w:val="20"/>
          <w:szCs w:val="20"/>
        </w:rPr>
        <w:t>Guido Martinetti</w:t>
      </w:r>
      <w:r w:rsidRPr="00B804F3">
        <w:rPr>
          <w:rFonts w:ascii="Arial" w:hAnsi="Arial" w:cs="Arial"/>
          <w:sz w:val="20"/>
          <w:szCs w:val="20"/>
        </w:rPr>
        <w:t xml:space="preserve"> (fondatore di Grom e de Le Marne Relais),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Alexander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Kjerulf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804F3">
        <w:rPr>
          <w:rFonts w:ascii="Arial" w:hAnsi="Arial" w:cs="Arial"/>
          <w:sz w:val="20"/>
          <w:szCs w:val="20"/>
        </w:rPr>
        <w:t>Woohoo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Inc.), </w:t>
      </w:r>
      <w:r w:rsidRPr="00B804F3">
        <w:rPr>
          <w:rFonts w:ascii="Arial" w:hAnsi="Arial" w:cs="Arial"/>
          <w:b/>
          <w:bCs/>
          <w:sz w:val="20"/>
          <w:szCs w:val="20"/>
        </w:rPr>
        <w:t>Sandro Formica</w:t>
      </w:r>
      <w:r w:rsidRPr="00B804F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804F3">
        <w:rPr>
          <w:rFonts w:ascii="Arial" w:hAnsi="Arial" w:cs="Arial"/>
          <w:sz w:val="20"/>
          <w:szCs w:val="20"/>
        </w:rPr>
        <w:t>Humanistic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Management), </w:t>
      </w:r>
      <w:r w:rsidRPr="00B804F3">
        <w:rPr>
          <w:rFonts w:ascii="Arial" w:hAnsi="Arial" w:cs="Arial"/>
          <w:b/>
          <w:bCs/>
          <w:sz w:val="20"/>
          <w:szCs w:val="20"/>
        </w:rPr>
        <w:t>Richard Skinner</w:t>
      </w:r>
      <w:r w:rsidRPr="00B804F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Paloma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Zapata</w:t>
      </w:r>
      <w:r w:rsidRPr="00B804F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804F3">
        <w:rPr>
          <w:rFonts w:ascii="Arial" w:hAnsi="Arial" w:cs="Arial"/>
          <w:sz w:val="20"/>
          <w:szCs w:val="20"/>
        </w:rPr>
        <w:t>Sustainable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Travel International), insieme a esperti e manager di </w:t>
      </w:r>
      <w:r w:rsidRPr="00B804F3">
        <w:rPr>
          <w:rFonts w:ascii="Arial" w:hAnsi="Arial" w:cs="Arial"/>
          <w:b/>
          <w:bCs/>
          <w:sz w:val="20"/>
          <w:szCs w:val="20"/>
        </w:rPr>
        <w:t>Booking.com, Expedia, Trip.com</w:t>
      </w:r>
      <w:r w:rsidRPr="00B804F3">
        <w:rPr>
          <w:rFonts w:ascii="Arial" w:hAnsi="Arial" w:cs="Arial"/>
          <w:sz w:val="20"/>
          <w:szCs w:val="20"/>
        </w:rPr>
        <w:t xml:space="preserve">, </w:t>
      </w:r>
      <w:r w:rsidRPr="00B804F3">
        <w:rPr>
          <w:rFonts w:ascii="Arial" w:hAnsi="Arial" w:cs="Arial"/>
          <w:b/>
          <w:bCs/>
          <w:sz w:val="20"/>
          <w:szCs w:val="20"/>
        </w:rPr>
        <w:t>Ipsos</w:t>
      </w:r>
      <w:r w:rsidRPr="00B804F3">
        <w:rPr>
          <w:rFonts w:ascii="Arial" w:hAnsi="Arial" w:cs="Arial"/>
          <w:sz w:val="20"/>
          <w:szCs w:val="20"/>
        </w:rPr>
        <w:t xml:space="preserve">, </w:t>
      </w:r>
      <w:r w:rsidRPr="00B804F3">
        <w:rPr>
          <w:rFonts w:ascii="Arial" w:hAnsi="Arial" w:cs="Arial"/>
          <w:b/>
          <w:bCs/>
          <w:sz w:val="20"/>
          <w:szCs w:val="20"/>
        </w:rPr>
        <w:t>Trip.com Group</w:t>
      </w:r>
      <w:r w:rsidRPr="00B804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Visit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Malta</w:t>
      </w:r>
      <w:r w:rsidRPr="00B804F3">
        <w:rPr>
          <w:rFonts w:ascii="Arial" w:hAnsi="Arial" w:cs="Arial"/>
          <w:sz w:val="20"/>
          <w:szCs w:val="20"/>
        </w:rPr>
        <w:t xml:space="preserve">, </w:t>
      </w:r>
      <w:r w:rsidRPr="00B804F3">
        <w:rPr>
          <w:rFonts w:ascii="Arial" w:hAnsi="Arial" w:cs="Arial"/>
          <w:b/>
          <w:bCs/>
          <w:sz w:val="20"/>
          <w:szCs w:val="20"/>
        </w:rPr>
        <w:t>Franciacorta</w:t>
      </w:r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>Slow Food</w:t>
      </w:r>
      <w:r w:rsidRPr="00B804F3">
        <w:rPr>
          <w:rFonts w:ascii="Arial" w:hAnsi="Arial" w:cs="Arial"/>
          <w:sz w:val="20"/>
          <w:szCs w:val="20"/>
        </w:rPr>
        <w:t>, solo per citarne alcuni.</w:t>
      </w:r>
    </w:p>
    <w:p w14:paraId="1317D9F5" w14:textId="12C4F808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L’edizione 2025, curata dal </w:t>
      </w:r>
      <w:r w:rsidR="00B23CE3" w:rsidRPr="00B804F3">
        <w:rPr>
          <w:rFonts w:ascii="Arial" w:hAnsi="Arial" w:cs="Arial"/>
          <w:b/>
          <w:bCs/>
          <w:sz w:val="20"/>
          <w:szCs w:val="20"/>
        </w:rPr>
        <w:t>d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irettore </w:t>
      </w:r>
      <w:r w:rsidR="00B23CE3" w:rsidRPr="00B804F3">
        <w:rPr>
          <w:rFonts w:ascii="Arial" w:hAnsi="Arial" w:cs="Arial"/>
          <w:b/>
          <w:bCs/>
          <w:sz w:val="20"/>
          <w:szCs w:val="20"/>
        </w:rPr>
        <w:t>s</w:t>
      </w:r>
      <w:r w:rsidRPr="00B804F3">
        <w:rPr>
          <w:rFonts w:ascii="Arial" w:hAnsi="Arial" w:cs="Arial"/>
          <w:b/>
          <w:bCs/>
          <w:sz w:val="20"/>
          <w:szCs w:val="20"/>
        </w:rPr>
        <w:t>cientifico Francesco Tapinassi,</w:t>
      </w:r>
      <w:r w:rsidRPr="00B804F3">
        <w:rPr>
          <w:rFonts w:ascii="Arial" w:hAnsi="Arial" w:cs="Arial"/>
          <w:sz w:val="20"/>
          <w:szCs w:val="20"/>
        </w:rPr>
        <w:t xml:space="preserve"> si articola nei quattro consueti </w:t>
      </w:r>
      <w:proofErr w:type="spellStart"/>
      <w:r w:rsidRPr="00B804F3">
        <w:rPr>
          <w:rFonts w:ascii="Arial" w:hAnsi="Arial" w:cs="Arial"/>
          <w:sz w:val="20"/>
          <w:szCs w:val="20"/>
        </w:rPr>
        <w:t>topic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che definiscono l’anima di BTO —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Destination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, Digital Strategy,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Hospitality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>, Food &amp; Wine</w:t>
      </w:r>
      <w:r w:rsidRPr="00B804F3">
        <w:rPr>
          <w:rFonts w:ascii="Arial" w:hAnsi="Arial" w:cs="Arial"/>
          <w:sz w:val="20"/>
          <w:szCs w:val="20"/>
        </w:rPr>
        <w:t xml:space="preserve"> — per affrontare i grandi temi che stanno ridefinendo il turismo contemporaneo: AI e nuove competenze, transizione sostenibile e decarbonizzazione, accessibilità e inclusione digitale, governance dei dati e intelligenza collettiva, turismo di comunità e rigenerazione urbana, ospitalità umanistica e felicità al lavoro, nuovi modelli di enoturismo e storytelling del gusto.</w:t>
      </w:r>
    </w:p>
    <w:p w14:paraId="1511433B" w14:textId="77777777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>Secondo l’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UN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Tourism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Barometer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04F3">
        <w:rPr>
          <w:rFonts w:ascii="Arial" w:hAnsi="Arial" w:cs="Arial"/>
          <w:sz w:val="20"/>
          <w:szCs w:val="20"/>
        </w:rPr>
        <w:t xml:space="preserve">(settembre 2025), gli </w:t>
      </w:r>
      <w:r w:rsidRPr="00B804F3">
        <w:rPr>
          <w:rFonts w:ascii="Arial" w:hAnsi="Arial" w:cs="Arial"/>
          <w:b/>
          <w:bCs/>
          <w:sz w:val="20"/>
          <w:szCs w:val="20"/>
        </w:rPr>
        <w:t>arrivi internazionali in Europa</w:t>
      </w:r>
      <w:r w:rsidRPr="00B804F3">
        <w:rPr>
          <w:rFonts w:ascii="Arial" w:hAnsi="Arial" w:cs="Arial"/>
          <w:sz w:val="20"/>
          <w:szCs w:val="20"/>
        </w:rPr>
        <w:t xml:space="preserve"> hanno superato i </w:t>
      </w:r>
      <w:r w:rsidRPr="00B804F3">
        <w:rPr>
          <w:rFonts w:ascii="Arial" w:hAnsi="Arial" w:cs="Arial"/>
          <w:b/>
          <w:bCs/>
          <w:sz w:val="20"/>
          <w:szCs w:val="20"/>
        </w:rPr>
        <w:t>340 milioni nel primo semestre</w:t>
      </w:r>
      <w:r w:rsidRPr="00B804F3">
        <w:rPr>
          <w:rFonts w:ascii="Arial" w:hAnsi="Arial" w:cs="Arial"/>
          <w:sz w:val="20"/>
          <w:szCs w:val="20"/>
        </w:rPr>
        <w:t xml:space="preserve">, con una crescita del </w:t>
      </w:r>
      <w:r w:rsidRPr="00B804F3">
        <w:rPr>
          <w:rFonts w:ascii="Arial" w:hAnsi="Arial" w:cs="Arial"/>
          <w:b/>
          <w:bCs/>
          <w:sz w:val="20"/>
          <w:szCs w:val="20"/>
        </w:rPr>
        <w:t>+4% sul 2024</w:t>
      </w:r>
      <w:r w:rsidRPr="00B804F3">
        <w:rPr>
          <w:rFonts w:ascii="Arial" w:hAnsi="Arial" w:cs="Arial"/>
          <w:sz w:val="20"/>
          <w:szCs w:val="20"/>
        </w:rPr>
        <w:t xml:space="preserve"> e del </w:t>
      </w:r>
      <w:r w:rsidRPr="00B804F3">
        <w:rPr>
          <w:rFonts w:ascii="Arial" w:hAnsi="Arial" w:cs="Arial"/>
          <w:b/>
          <w:bCs/>
          <w:sz w:val="20"/>
          <w:szCs w:val="20"/>
        </w:rPr>
        <w:t>+7% rispetto al 2019</w:t>
      </w:r>
      <w:r w:rsidRPr="00B804F3">
        <w:rPr>
          <w:rFonts w:ascii="Arial" w:hAnsi="Arial" w:cs="Arial"/>
          <w:sz w:val="20"/>
          <w:szCs w:val="20"/>
        </w:rPr>
        <w:t xml:space="preserve">. Non si tratta solo di quantità: emergono le </w:t>
      </w:r>
      <w:r w:rsidRPr="00B804F3">
        <w:rPr>
          <w:rFonts w:ascii="Arial" w:hAnsi="Arial" w:cs="Arial"/>
          <w:b/>
          <w:bCs/>
          <w:sz w:val="20"/>
          <w:szCs w:val="20"/>
        </w:rPr>
        <w:t>destinazioni resilienti</w:t>
      </w:r>
      <w:r w:rsidRPr="00B804F3">
        <w:rPr>
          <w:rFonts w:ascii="Arial" w:hAnsi="Arial" w:cs="Arial"/>
          <w:sz w:val="20"/>
          <w:szCs w:val="20"/>
        </w:rPr>
        <w:t xml:space="preserve">, capaci di governare la transizione digitale e climatica, creare valore condiviso e attrarre talenti. L’intelligenza artificiale entra ormai in ogni fase del viaggio — ispirazione, pianificazione, prenotazione, racconto — trasformando il turismo in </w:t>
      </w:r>
      <w:r w:rsidRPr="00B804F3">
        <w:rPr>
          <w:rFonts w:ascii="Arial" w:hAnsi="Arial" w:cs="Arial"/>
          <w:b/>
          <w:bCs/>
          <w:sz w:val="20"/>
          <w:szCs w:val="20"/>
        </w:rPr>
        <w:t>laboratorio dell’economia ibrida</w:t>
      </w:r>
      <w:r w:rsidRPr="00B804F3">
        <w:rPr>
          <w:rFonts w:ascii="Arial" w:hAnsi="Arial" w:cs="Arial"/>
          <w:sz w:val="20"/>
          <w:szCs w:val="20"/>
        </w:rPr>
        <w:t>, dove tecnologia e capitale umano si incontrano per costruire fiducia e sviluppo sostenibile.</w:t>
      </w:r>
    </w:p>
    <w:p w14:paraId="524CDCE3" w14:textId="77777777" w:rsidR="00AA15B8" w:rsidRPr="00B23CE3" w:rsidRDefault="00AA15B8" w:rsidP="00AA15B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3CE3">
        <w:rPr>
          <w:rFonts w:ascii="Arial" w:hAnsi="Arial" w:cs="Arial"/>
          <w:b/>
          <w:bCs/>
          <w:sz w:val="24"/>
          <w:szCs w:val="24"/>
        </w:rPr>
        <w:t>DESTINATION</w:t>
      </w:r>
    </w:p>
    <w:p w14:paraId="7E0D639D" w14:textId="77777777" w:rsidR="00D431CA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Nel contesto attuale, segnato da crisi climatiche e trasformazioni urbane e sociali, le </w:t>
      </w:r>
      <w:r w:rsidRPr="00B804F3">
        <w:rPr>
          <w:rFonts w:ascii="Arial" w:hAnsi="Arial" w:cs="Arial"/>
          <w:b/>
          <w:bCs/>
          <w:sz w:val="20"/>
          <w:szCs w:val="20"/>
        </w:rPr>
        <w:t>destinazioni</w:t>
      </w:r>
      <w:r w:rsidRPr="00B804F3">
        <w:rPr>
          <w:rFonts w:ascii="Arial" w:hAnsi="Arial" w:cs="Arial"/>
          <w:sz w:val="20"/>
          <w:szCs w:val="20"/>
        </w:rPr>
        <w:t xml:space="preserve"> non sono più semplici cornici del viaggio ma </w:t>
      </w:r>
      <w:r w:rsidRPr="00B804F3">
        <w:rPr>
          <w:rFonts w:ascii="Arial" w:hAnsi="Arial" w:cs="Arial"/>
          <w:b/>
          <w:bCs/>
          <w:sz w:val="20"/>
          <w:szCs w:val="20"/>
        </w:rPr>
        <w:t>infrastrutture viventi</w:t>
      </w:r>
      <w:r w:rsidRPr="00B804F3">
        <w:rPr>
          <w:rFonts w:ascii="Arial" w:hAnsi="Arial" w:cs="Arial"/>
          <w:sz w:val="20"/>
          <w:szCs w:val="20"/>
        </w:rPr>
        <w:t xml:space="preserve">: luoghi di governance, innovazione e comunità. Il percorso curato da </w:t>
      </w:r>
      <w:r w:rsidRPr="00B804F3">
        <w:rPr>
          <w:rFonts w:ascii="Arial" w:hAnsi="Arial" w:cs="Arial"/>
          <w:b/>
          <w:bCs/>
          <w:sz w:val="20"/>
          <w:szCs w:val="20"/>
        </w:rPr>
        <w:t>Emma Taveri</w:t>
      </w:r>
      <w:r w:rsidRPr="00B804F3">
        <w:rPr>
          <w:rFonts w:ascii="Arial" w:hAnsi="Arial" w:cs="Arial"/>
          <w:sz w:val="20"/>
          <w:szCs w:val="20"/>
        </w:rPr>
        <w:t xml:space="preserve"> metterà al centro </w:t>
      </w:r>
      <w:r w:rsidRPr="00B804F3">
        <w:rPr>
          <w:rFonts w:ascii="Arial" w:hAnsi="Arial" w:cs="Arial"/>
          <w:b/>
          <w:bCs/>
          <w:sz w:val="20"/>
          <w:szCs w:val="20"/>
        </w:rPr>
        <w:t>sostenibilità ambientale, rigenerazione post-industriale, coesione sociale e comunicazione responsabile</w:t>
      </w:r>
      <w:r w:rsidRPr="00B804F3">
        <w:rPr>
          <w:rFonts w:ascii="Arial" w:hAnsi="Arial" w:cs="Arial"/>
          <w:sz w:val="20"/>
          <w:szCs w:val="20"/>
        </w:rPr>
        <w:t xml:space="preserve">, con un approccio che unisce casi concreti e visioni di sistema. Tra gli esempi di transizione reale, il progetto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H2iseO –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Hydrogen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Valley</w:t>
      </w:r>
      <w:r w:rsidRPr="00B804F3">
        <w:rPr>
          <w:rFonts w:ascii="Arial" w:hAnsi="Arial" w:cs="Arial"/>
          <w:sz w:val="20"/>
          <w:szCs w:val="20"/>
        </w:rPr>
        <w:t xml:space="preserve">, promosso da </w:t>
      </w:r>
      <w:r w:rsidRPr="00B804F3">
        <w:rPr>
          <w:rFonts w:ascii="Arial" w:hAnsi="Arial" w:cs="Arial"/>
          <w:b/>
          <w:bCs/>
          <w:sz w:val="20"/>
          <w:szCs w:val="20"/>
        </w:rPr>
        <w:t>Trenord, FNM e FERROVIENORD</w:t>
      </w:r>
      <w:r w:rsidRPr="00B804F3">
        <w:rPr>
          <w:rFonts w:ascii="Arial" w:hAnsi="Arial" w:cs="Arial"/>
          <w:sz w:val="20"/>
          <w:szCs w:val="20"/>
        </w:rPr>
        <w:t xml:space="preserve"> in collaborazione con la </w:t>
      </w:r>
      <w:r w:rsidRPr="00B804F3">
        <w:rPr>
          <w:rFonts w:ascii="Arial" w:hAnsi="Arial" w:cs="Arial"/>
          <w:b/>
          <w:bCs/>
          <w:sz w:val="20"/>
          <w:szCs w:val="20"/>
        </w:rPr>
        <w:t>Regione Lombardia</w:t>
      </w:r>
      <w:r w:rsidRPr="00B804F3">
        <w:rPr>
          <w:rFonts w:ascii="Arial" w:hAnsi="Arial" w:cs="Arial"/>
          <w:sz w:val="20"/>
          <w:szCs w:val="20"/>
        </w:rPr>
        <w:t xml:space="preserve"> introdurrà </w:t>
      </w:r>
      <w:r w:rsidRPr="00B804F3">
        <w:rPr>
          <w:rFonts w:ascii="Arial" w:hAnsi="Arial" w:cs="Arial"/>
          <w:b/>
          <w:bCs/>
          <w:sz w:val="20"/>
          <w:szCs w:val="20"/>
        </w:rPr>
        <w:t>14 treni a idrogeno</w:t>
      </w:r>
      <w:r w:rsidRPr="00B804F3">
        <w:rPr>
          <w:rFonts w:ascii="Arial" w:hAnsi="Arial" w:cs="Arial"/>
          <w:sz w:val="20"/>
          <w:szCs w:val="20"/>
        </w:rPr>
        <w:t xml:space="preserve"> sulla linea </w:t>
      </w:r>
      <w:r w:rsidRPr="00B804F3">
        <w:rPr>
          <w:rFonts w:ascii="Arial" w:hAnsi="Arial" w:cs="Arial"/>
          <w:b/>
          <w:bCs/>
          <w:sz w:val="20"/>
          <w:szCs w:val="20"/>
        </w:rPr>
        <w:t>Brescia–Iseo–Edolo</w:t>
      </w:r>
      <w:r w:rsidRPr="00B804F3">
        <w:rPr>
          <w:rFonts w:ascii="Arial" w:hAnsi="Arial" w:cs="Arial"/>
          <w:sz w:val="20"/>
          <w:szCs w:val="20"/>
        </w:rPr>
        <w:t xml:space="preserve"> entro il 2026, con un investimento di </w:t>
      </w:r>
      <w:r w:rsidRPr="00B804F3">
        <w:rPr>
          <w:rFonts w:ascii="Arial" w:hAnsi="Arial" w:cs="Arial"/>
          <w:b/>
          <w:bCs/>
          <w:sz w:val="20"/>
          <w:szCs w:val="20"/>
        </w:rPr>
        <w:t>circa 400 milioni di euro</w:t>
      </w:r>
      <w:r w:rsidRPr="00B804F3">
        <w:rPr>
          <w:rFonts w:ascii="Arial" w:hAnsi="Arial" w:cs="Arial"/>
          <w:sz w:val="20"/>
          <w:szCs w:val="20"/>
        </w:rPr>
        <w:t xml:space="preserve"> (fonte: FNM/Ferrovienord, ottobre 2025). Un modello di decarbonizzazione integrata che lega mobilità, turismo e sviluppo territoriale. Dalla Germania arriva invece il paradigma della </w:t>
      </w:r>
      <w:r w:rsidRPr="00B804F3">
        <w:rPr>
          <w:rFonts w:ascii="Arial" w:hAnsi="Arial" w:cs="Arial"/>
          <w:b/>
          <w:bCs/>
          <w:sz w:val="20"/>
          <w:szCs w:val="20"/>
        </w:rPr>
        <w:t>valle della Ruhr</w:t>
      </w:r>
      <w:r w:rsidRPr="00B804F3">
        <w:rPr>
          <w:rFonts w:ascii="Arial" w:hAnsi="Arial" w:cs="Arial"/>
          <w:sz w:val="20"/>
          <w:szCs w:val="20"/>
        </w:rPr>
        <w:t>, dove l’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Emscher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Landscape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Park</w:t>
      </w:r>
      <w:r w:rsidRPr="00B804F3">
        <w:rPr>
          <w:rFonts w:ascii="Arial" w:hAnsi="Arial" w:cs="Arial"/>
          <w:sz w:val="20"/>
          <w:szCs w:val="20"/>
        </w:rPr>
        <w:t xml:space="preserve"> ha guidato, tra il 1991 e il 1999, oltre </w:t>
      </w:r>
      <w:r w:rsidRPr="00B804F3">
        <w:rPr>
          <w:rFonts w:ascii="Arial" w:hAnsi="Arial" w:cs="Arial"/>
          <w:b/>
          <w:bCs/>
          <w:sz w:val="20"/>
          <w:szCs w:val="20"/>
        </w:rPr>
        <w:t>120 progetti per 6 miliardi di euro</w:t>
      </w:r>
      <w:r w:rsidRPr="00B804F3">
        <w:rPr>
          <w:rFonts w:ascii="Arial" w:hAnsi="Arial" w:cs="Arial"/>
          <w:sz w:val="20"/>
          <w:szCs w:val="20"/>
        </w:rPr>
        <w:t xml:space="preserve">, riconvertendo miniere e infrastrutture in parchi e musei: un modello di </w:t>
      </w:r>
      <w:r w:rsidRPr="00B804F3">
        <w:rPr>
          <w:rFonts w:ascii="Arial" w:hAnsi="Arial" w:cs="Arial"/>
          <w:b/>
          <w:bCs/>
          <w:sz w:val="20"/>
          <w:szCs w:val="20"/>
        </w:rPr>
        <w:t>rigenerazione industriale e paesaggistica</w:t>
      </w:r>
      <w:r w:rsidRPr="00B804F3">
        <w:rPr>
          <w:rFonts w:ascii="Arial" w:hAnsi="Arial" w:cs="Arial"/>
          <w:sz w:val="20"/>
          <w:szCs w:val="20"/>
        </w:rPr>
        <w:t xml:space="preserve"> che BTO porta all’attenzione delle destinazioni italiane. Il panel </w:t>
      </w:r>
      <w:r w:rsidRPr="00B804F3">
        <w:rPr>
          <w:rFonts w:ascii="Arial" w:hAnsi="Arial" w:cs="Arial"/>
          <w:b/>
          <w:bCs/>
          <w:sz w:val="20"/>
          <w:szCs w:val="20"/>
        </w:rPr>
        <w:t>“Rotta verso la sostenibilità”</w:t>
      </w:r>
      <w:r w:rsidRPr="00B804F3">
        <w:rPr>
          <w:rFonts w:ascii="Arial" w:hAnsi="Arial" w:cs="Arial"/>
          <w:sz w:val="20"/>
          <w:szCs w:val="20"/>
        </w:rPr>
        <w:t xml:space="preserve"> proporrà un confronto operativo tra DMO, enti locali e network internazionali per tradurre i principi ESG in strumenti concreti: certificazioni credibili, piani territoriali integrati, sistemi di monitoraggio ESG e incentivi fiscali per le imprese turistiche rigenerative, con il contributo del network europeo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Ecotrans</w:t>
      </w:r>
      <w:proofErr w:type="spellEnd"/>
      <w:r w:rsidRPr="00B804F3">
        <w:rPr>
          <w:rFonts w:ascii="Arial" w:hAnsi="Arial" w:cs="Arial"/>
          <w:sz w:val="20"/>
          <w:szCs w:val="20"/>
        </w:rPr>
        <w:t>.</w:t>
      </w:r>
    </w:p>
    <w:p w14:paraId="10583325" w14:textId="77777777" w:rsidR="00B23CE3" w:rsidRPr="00B804F3" w:rsidRDefault="00B23CE3" w:rsidP="00B23CE3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01BF6196" w14:textId="77777777" w:rsidR="00D32C67" w:rsidRDefault="00193B84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Il turismo di comunità è in </w:t>
      </w:r>
      <w:r w:rsidRPr="00B804F3">
        <w:rPr>
          <w:rFonts w:ascii="Arial" w:hAnsi="Arial" w:cs="Arial"/>
          <w:b/>
          <w:bCs/>
          <w:sz w:val="20"/>
          <w:szCs w:val="20"/>
        </w:rPr>
        <w:t>“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DMOcracy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. People Share the Power” </w:t>
      </w:r>
      <w:r w:rsidRPr="00B804F3">
        <w:rPr>
          <w:rFonts w:ascii="Arial" w:hAnsi="Arial" w:cs="Arial"/>
          <w:sz w:val="20"/>
          <w:szCs w:val="20"/>
        </w:rPr>
        <w:t xml:space="preserve">e </w:t>
      </w:r>
      <w:r w:rsidRPr="00B804F3">
        <w:rPr>
          <w:rFonts w:ascii="Arial" w:hAnsi="Arial" w:cs="Arial"/>
          <w:b/>
          <w:bCs/>
          <w:sz w:val="20"/>
          <w:szCs w:val="20"/>
        </w:rPr>
        <w:t>“Mete out of the box”,</w:t>
      </w:r>
      <w:r w:rsidRPr="00B804F3">
        <w:rPr>
          <w:rFonts w:ascii="Arial" w:hAnsi="Arial" w:cs="Arial"/>
          <w:sz w:val="20"/>
          <w:szCs w:val="20"/>
        </w:rPr>
        <w:t xml:space="preserve"> che racconteranno le esperienze di </w:t>
      </w:r>
      <w:r w:rsidRPr="00B804F3">
        <w:rPr>
          <w:rFonts w:ascii="Arial" w:hAnsi="Arial" w:cs="Arial"/>
          <w:b/>
          <w:bCs/>
          <w:sz w:val="20"/>
          <w:szCs w:val="20"/>
        </w:rPr>
        <w:t>Monaco di Baviera</w:t>
      </w:r>
      <w:r w:rsidRPr="00B804F3">
        <w:rPr>
          <w:rFonts w:ascii="Arial" w:hAnsi="Arial" w:cs="Arial"/>
          <w:sz w:val="20"/>
          <w:szCs w:val="20"/>
        </w:rPr>
        <w:t xml:space="preserve">, di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Bolzano </w:t>
      </w:r>
      <w:r w:rsidRPr="00B804F3">
        <w:rPr>
          <w:rFonts w:ascii="Arial" w:hAnsi="Arial" w:cs="Arial"/>
          <w:sz w:val="20"/>
          <w:szCs w:val="20"/>
        </w:rPr>
        <w:t xml:space="preserve">e di piccoli borghi come </w:t>
      </w:r>
      <w:r w:rsidRPr="00B804F3">
        <w:rPr>
          <w:rFonts w:ascii="Arial" w:hAnsi="Arial" w:cs="Arial"/>
          <w:b/>
          <w:bCs/>
          <w:sz w:val="20"/>
          <w:szCs w:val="20"/>
        </w:rPr>
        <w:t>Castel del Giudice</w:t>
      </w:r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>Colletta di Castelbianco</w:t>
      </w:r>
      <w:r w:rsidRPr="00B804F3">
        <w:rPr>
          <w:rFonts w:ascii="Arial" w:hAnsi="Arial" w:cs="Arial"/>
          <w:sz w:val="20"/>
          <w:szCs w:val="20"/>
        </w:rPr>
        <w:t xml:space="preserve"> tra modelli partecipati di </w:t>
      </w:r>
      <w:proofErr w:type="spellStart"/>
      <w:r w:rsidRPr="00B804F3">
        <w:rPr>
          <w:rFonts w:ascii="Arial" w:hAnsi="Arial" w:cs="Arial"/>
          <w:sz w:val="20"/>
          <w:szCs w:val="20"/>
        </w:rPr>
        <w:t>destination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governance, ospitalità diffusa e resilienza sociale. In </w:t>
      </w:r>
      <w:r w:rsidR="00AA15B8" w:rsidRPr="00B804F3">
        <w:rPr>
          <w:rFonts w:ascii="Arial" w:hAnsi="Arial" w:cs="Arial"/>
          <w:sz w:val="20"/>
          <w:szCs w:val="20"/>
        </w:rPr>
        <w:t xml:space="preserve">un tempo in cui la fiducia è la valuta più preziosa, anche la comunicazione diventa una responsabilità. I panel </w:t>
      </w:r>
      <w:r w:rsidR="00AA15B8" w:rsidRPr="00B804F3">
        <w:rPr>
          <w:rFonts w:ascii="Arial" w:hAnsi="Arial" w:cs="Arial"/>
          <w:b/>
          <w:bCs/>
          <w:sz w:val="20"/>
          <w:szCs w:val="20"/>
        </w:rPr>
        <w:t>“Narratori per cosa?”</w:t>
      </w:r>
      <w:r w:rsidR="00AA15B8" w:rsidRPr="00B804F3">
        <w:rPr>
          <w:rFonts w:ascii="Arial" w:hAnsi="Arial" w:cs="Arial"/>
          <w:sz w:val="20"/>
          <w:szCs w:val="20"/>
        </w:rPr>
        <w:t xml:space="preserve"> e </w:t>
      </w:r>
      <w:r w:rsidR="00AA15B8" w:rsidRPr="00B804F3">
        <w:rPr>
          <w:rFonts w:ascii="Arial" w:hAnsi="Arial" w:cs="Arial"/>
          <w:b/>
          <w:bCs/>
          <w:sz w:val="20"/>
          <w:szCs w:val="20"/>
        </w:rPr>
        <w:t>“Travel with care”</w:t>
      </w:r>
      <w:r w:rsidR="00AA15B8" w:rsidRPr="00B804F3">
        <w:rPr>
          <w:rFonts w:ascii="Arial" w:hAnsi="Arial" w:cs="Arial"/>
          <w:sz w:val="20"/>
          <w:szCs w:val="20"/>
        </w:rPr>
        <w:t xml:space="preserve"> esploreranno quello che ha fatto </w:t>
      </w:r>
      <w:proofErr w:type="spellStart"/>
      <w:r w:rsidR="00AA15B8" w:rsidRPr="00B804F3">
        <w:rPr>
          <w:rFonts w:ascii="Arial" w:hAnsi="Arial" w:cs="Arial"/>
          <w:b/>
          <w:bCs/>
          <w:sz w:val="20"/>
          <w:szCs w:val="20"/>
        </w:rPr>
        <w:t>Visit</w:t>
      </w:r>
      <w:proofErr w:type="spellEnd"/>
      <w:r w:rsidR="00AA15B8" w:rsidRPr="00B804F3">
        <w:rPr>
          <w:rFonts w:ascii="Arial" w:hAnsi="Arial" w:cs="Arial"/>
          <w:b/>
          <w:bCs/>
          <w:sz w:val="20"/>
          <w:szCs w:val="20"/>
        </w:rPr>
        <w:t xml:space="preserve"> Faroe </w:t>
      </w:r>
      <w:proofErr w:type="spellStart"/>
      <w:r w:rsidR="00AA15B8" w:rsidRPr="00B804F3">
        <w:rPr>
          <w:rFonts w:ascii="Arial" w:hAnsi="Arial" w:cs="Arial"/>
          <w:b/>
          <w:bCs/>
          <w:sz w:val="20"/>
          <w:szCs w:val="20"/>
        </w:rPr>
        <w:t>Islands</w:t>
      </w:r>
      <w:proofErr w:type="spellEnd"/>
      <w:r w:rsidR="00AA15B8" w:rsidRPr="00B804F3">
        <w:rPr>
          <w:rFonts w:ascii="Arial" w:hAnsi="Arial" w:cs="Arial"/>
          <w:sz w:val="20"/>
          <w:szCs w:val="20"/>
        </w:rPr>
        <w:t xml:space="preserve"> e </w:t>
      </w:r>
      <w:r w:rsidR="00AA15B8" w:rsidRPr="00B804F3">
        <w:rPr>
          <w:rFonts w:ascii="Arial" w:hAnsi="Arial" w:cs="Arial"/>
          <w:b/>
          <w:bCs/>
          <w:sz w:val="20"/>
          <w:szCs w:val="20"/>
        </w:rPr>
        <w:t>The Great American West</w:t>
      </w:r>
      <w:r w:rsidR="00AA15B8" w:rsidRPr="00B804F3">
        <w:rPr>
          <w:rFonts w:ascii="Arial" w:hAnsi="Arial" w:cs="Arial"/>
          <w:sz w:val="20"/>
          <w:szCs w:val="20"/>
        </w:rPr>
        <w:t xml:space="preserve">, campagne che mettono le comunità al centro della narrazione, tra podcast immersivi, mappe audio e </w:t>
      </w:r>
    </w:p>
    <w:p w14:paraId="69C2E1FB" w14:textId="260F76A9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lastRenderedPageBreak/>
        <w:t xml:space="preserve">storytelling etico.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BTO guarda anche allo sport come leva economica e inclusiva </w:t>
      </w:r>
      <w:r w:rsidRPr="00B804F3">
        <w:rPr>
          <w:rFonts w:ascii="Arial" w:hAnsi="Arial" w:cs="Arial"/>
          <w:sz w:val="20"/>
          <w:szCs w:val="20"/>
        </w:rPr>
        <w:t>con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 Milano Cortina 2026 </w:t>
      </w:r>
      <w:r w:rsidRPr="00B804F3">
        <w:rPr>
          <w:rFonts w:ascii="Arial" w:hAnsi="Arial" w:cs="Arial"/>
          <w:sz w:val="20"/>
          <w:szCs w:val="20"/>
        </w:rPr>
        <w:t xml:space="preserve">e Robert </w:t>
      </w:r>
      <w:proofErr w:type="spellStart"/>
      <w:r w:rsidRPr="00B804F3">
        <w:rPr>
          <w:rFonts w:ascii="Arial" w:hAnsi="Arial" w:cs="Arial"/>
          <w:sz w:val="20"/>
          <w:szCs w:val="20"/>
        </w:rPr>
        <w:t>Simmelkjaer</w:t>
      </w:r>
      <w:proofErr w:type="spellEnd"/>
      <w:r w:rsidRPr="00B804F3">
        <w:rPr>
          <w:rFonts w:ascii="Arial" w:hAnsi="Arial" w:cs="Arial"/>
          <w:sz w:val="20"/>
          <w:szCs w:val="20"/>
        </w:rPr>
        <w:t>, CEO della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 Maratona di NYC.</w:t>
      </w:r>
      <w:r w:rsidRPr="00B804F3">
        <w:rPr>
          <w:rFonts w:ascii="Arial" w:hAnsi="Arial" w:cs="Arial"/>
          <w:sz w:val="20"/>
          <w:szCs w:val="20"/>
        </w:rPr>
        <w:t xml:space="preserve"> Secondo Grand </w:t>
      </w:r>
      <w:proofErr w:type="spellStart"/>
      <w:r w:rsidRPr="00B804F3">
        <w:rPr>
          <w:rFonts w:ascii="Arial" w:hAnsi="Arial" w:cs="Arial"/>
          <w:sz w:val="20"/>
          <w:szCs w:val="20"/>
        </w:rPr>
        <w:t>View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sz w:val="20"/>
          <w:szCs w:val="20"/>
        </w:rPr>
        <w:t>Research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(2023) il turismo sportivo raggiungerà i </w:t>
      </w:r>
      <w:r w:rsidRPr="00B804F3">
        <w:rPr>
          <w:rFonts w:ascii="Arial" w:hAnsi="Arial" w:cs="Arial"/>
          <w:b/>
          <w:bCs/>
          <w:sz w:val="20"/>
          <w:szCs w:val="20"/>
        </w:rPr>
        <w:t>2.137 miliardi di dollari entro il 2030</w:t>
      </w:r>
      <w:r w:rsidRPr="00B804F3">
        <w:rPr>
          <w:rFonts w:ascii="Arial" w:hAnsi="Arial" w:cs="Arial"/>
          <w:sz w:val="20"/>
          <w:szCs w:val="20"/>
        </w:rPr>
        <w:t xml:space="preserve">, e </w:t>
      </w:r>
      <w:r w:rsidRPr="00B804F3">
        <w:rPr>
          <w:rFonts w:ascii="Arial" w:hAnsi="Arial" w:cs="Arial"/>
          <w:b/>
          <w:bCs/>
          <w:sz w:val="20"/>
          <w:szCs w:val="20"/>
        </w:rPr>
        <w:t>l’81% dei viaggiatori sportivi visita anche territori limitrofi</w:t>
      </w:r>
      <w:r w:rsidRPr="00B804F3">
        <w:rPr>
          <w:rFonts w:ascii="Arial" w:hAnsi="Arial" w:cs="Arial"/>
          <w:sz w:val="20"/>
          <w:szCs w:val="20"/>
        </w:rPr>
        <w:t xml:space="preserve"> all’evento principale (Expedia Group, 2024). Le esperienze di </w:t>
      </w:r>
      <w:r w:rsidRPr="00B804F3">
        <w:rPr>
          <w:rFonts w:ascii="Arial" w:hAnsi="Arial" w:cs="Arial"/>
          <w:b/>
          <w:bCs/>
          <w:sz w:val="20"/>
          <w:szCs w:val="20"/>
        </w:rPr>
        <w:t>Dolomiti Open</w:t>
      </w:r>
      <w:r w:rsidRPr="00B804F3">
        <w:rPr>
          <w:rFonts w:ascii="Arial" w:hAnsi="Arial" w:cs="Arial"/>
          <w:sz w:val="20"/>
          <w:szCs w:val="20"/>
        </w:rPr>
        <w:t xml:space="preserve">,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Free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Wheels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Weglad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mostreranno come design universale e tecnologie digitali possano rendere accessibili anche le aree più fragili. </w:t>
      </w:r>
    </w:p>
    <w:p w14:paraId="48758284" w14:textId="4A3968BA" w:rsidR="00BE3205" w:rsidRPr="00B804F3" w:rsidRDefault="00BE3205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Nei panel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“For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Whom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the Bell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Tolls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>”</w:t>
      </w:r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“Creative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Destinations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for Travel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Change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>”</w:t>
      </w:r>
      <w:r w:rsidRPr="00B804F3">
        <w:rPr>
          <w:rFonts w:ascii="Arial" w:hAnsi="Arial" w:cs="Arial"/>
          <w:sz w:val="20"/>
          <w:szCs w:val="20"/>
        </w:rPr>
        <w:t xml:space="preserve"> troveranno spazio </w:t>
      </w:r>
      <w:r w:rsidRPr="00B804F3">
        <w:rPr>
          <w:rFonts w:ascii="Arial" w:hAnsi="Arial" w:cs="Arial"/>
          <w:b/>
          <w:bCs/>
          <w:sz w:val="20"/>
          <w:szCs w:val="20"/>
        </w:rPr>
        <w:t>Gorizia Capitale Europea della Cultura 2025</w:t>
      </w:r>
      <w:r w:rsidRPr="00B804F3">
        <w:rPr>
          <w:rFonts w:ascii="Arial" w:hAnsi="Arial" w:cs="Arial"/>
          <w:sz w:val="20"/>
          <w:szCs w:val="20"/>
        </w:rPr>
        <w:t xml:space="preserve">, </w:t>
      </w:r>
      <w:r w:rsidRPr="00B804F3">
        <w:rPr>
          <w:rFonts w:ascii="Arial" w:hAnsi="Arial" w:cs="Arial"/>
          <w:b/>
          <w:bCs/>
          <w:sz w:val="20"/>
          <w:szCs w:val="20"/>
        </w:rPr>
        <w:t>l’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Edinburgh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Fringe Festival</w:t>
      </w:r>
      <w:r w:rsidRPr="00B804F3">
        <w:rPr>
          <w:rFonts w:ascii="Arial" w:hAnsi="Arial" w:cs="Arial"/>
          <w:sz w:val="20"/>
          <w:szCs w:val="20"/>
        </w:rPr>
        <w:t xml:space="preserve">, il Giffoni Film Festival e progetti di co-branding culturale tra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Navarra, Alentejo,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Visit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Portugal </w:t>
      </w:r>
      <w:r w:rsidRPr="00B804F3">
        <w:rPr>
          <w:rFonts w:ascii="Arial" w:hAnsi="Arial" w:cs="Arial"/>
          <w:sz w:val="20"/>
          <w:szCs w:val="20"/>
        </w:rPr>
        <w:t>e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 Messico</w:t>
      </w:r>
      <w:r w:rsidRPr="00B804F3">
        <w:rPr>
          <w:rFonts w:ascii="Arial" w:hAnsi="Arial" w:cs="Arial"/>
          <w:sz w:val="20"/>
          <w:szCs w:val="20"/>
        </w:rPr>
        <w:t xml:space="preserve">. Esperienze che mostrano come arte, turismo e cultura possano convergere in una stessa infrastruttura identitaria e produttiva.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Si parlerà anche di nuovi modi di misurare il turismo oltre i classici KPI con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Visit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Denmark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>.</w:t>
      </w:r>
      <w:r w:rsidRPr="00B804F3">
        <w:rPr>
          <w:rFonts w:ascii="Arial" w:hAnsi="Arial" w:cs="Arial"/>
          <w:sz w:val="20"/>
          <w:szCs w:val="20"/>
        </w:rPr>
        <w:t xml:space="preserve"> Da non perdere anche il panel </w:t>
      </w:r>
      <w:r w:rsidRPr="00B804F3">
        <w:rPr>
          <w:rFonts w:ascii="Arial" w:hAnsi="Arial" w:cs="Arial"/>
          <w:b/>
          <w:bCs/>
          <w:sz w:val="20"/>
          <w:szCs w:val="20"/>
        </w:rPr>
        <w:t>“Ciak sulle Destinazioni: il potere dell’audiovisivo per trasformare territori in luoghi del desiderio”</w:t>
      </w:r>
      <w:r w:rsidRPr="00B804F3">
        <w:rPr>
          <w:rFonts w:ascii="Arial" w:hAnsi="Arial" w:cs="Arial"/>
          <w:sz w:val="20"/>
          <w:szCs w:val="20"/>
        </w:rPr>
        <w:t xml:space="preserve"> con esperti del settore (APA, ANICA, </w:t>
      </w:r>
      <w:proofErr w:type="spellStart"/>
      <w:r w:rsidRPr="00B804F3">
        <w:rPr>
          <w:rFonts w:ascii="Arial" w:hAnsi="Arial" w:cs="Arial"/>
          <w:sz w:val="20"/>
          <w:szCs w:val="20"/>
        </w:rPr>
        <w:t>Ce.R.</w:t>
      </w:r>
      <w:proofErr w:type="gramStart"/>
      <w:r w:rsidRPr="00B804F3">
        <w:rPr>
          <w:rFonts w:ascii="Arial" w:hAnsi="Arial" w:cs="Arial"/>
          <w:sz w:val="20"/>
          <w:szCs w:val="20"/>
        </w:rPr>
        <w:t>T.A</w:t>
      </w:r>
      <w:proofErr w:type="spellEnd"/>
      <w:proofErr w:type="gramEnd"/>
      <w:r w:rsidRPr="00B804F3">
        <w:rPr>
          <w:rFonts w:ascii="Arial" w:hAnsi="Arial" w:cs="Arial"/>
          <w:sz w:val="20"/>
          <w:szCs w:val="20"/>
        </w:rPr>
        <w:t>) e rappresentanti delle Film Commission italiane.</w:t>
      </w:r>
    </w:p>
    <w:p w14:paraId="0D851F47" w14:textId="77777777" w:rsidR="00AA15B8" w:rsidRPr="00B23CE3" w:rsidRDefault="00AA15B8" w:rsidP="00BE320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3CE3">
        <w:rPr>
          <w:rFonts w:ascii="Arial" w:hAnsi="Arial" w:cs="Arial"/>
          <w:b/>
          <w:bCs/>
          <w:sz w:val="24"/>
          <w:szCs w:val="24"/>
        </w:rPr>
        <w:t>DIGITAL STRATEGY</w:t>
      </w:r>
    </w:p>
    <w:p w14:paraId="470D92DA" w14:textId="215BDB66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La sezione </w:t>
      </w:r>
      <w:r w:rsidRPr="00B804F3">
        <w:rPr>
          <w:rFonts w:ascii="Arial" w:hAnsi="Arial" w:cs="Arial"/>
          <w:b/>
          <w:bCs/>
          <w:sz w:val="20"/>
          <w:szCs w:val="20"/>
        </w:rPr>
        <w:t>Digital Strategy</w:t>
      </w:r>
      <w:r w:rsidRPr="00B804F3">
        <w:rPr>
          <w:rFonts w:ascii="Arial" w:hAnsi="Arial" w:cs="Arial"/>
          <w:sz w:val="20"/>
          <w:szCs w:val="20"/>
        </w:rPr>
        <w:t xml:space="preserve">, curata da </w:t>
      </w:r>
      <w:r w:rsidRPr="00B804F3">
        <w:rPr>
          <w:rFonts w:ascii="Arial" w:hAnsi="Arial" w:cs="Arial"/>
          <w:b/>
          <w:bCs/>
          <w:sz w:val="20"/>
          <w:szCs w:val="20"/>
        </w:rPr>
        <w:t>Giulia Eremita</w:t>
      </w:r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>Rodolfo Baggio</w:t>
      </w:r>
      <w:r w:rsidRPr="00B804F3">
        <w:rPr>
          <w:rFonts w:ascii="Arial" w:hAnsi="Arial" w:cs="Arial"/>
          <w:sz w:val="20"/>
          <w:szCs w:val="20"/>
        </w:rPr>
        <w:t xml:space="preserve">, esplora il nuovo ecosistema digitale del turismo: quello in cui </w:t>
      </w:r>
      <w:r w:rsidRPr="00B804F3">
        <w:rPr>
          <w:rFonts w:ascii="Arial" w:hAnsi="Arial" w:cs="Arial"/>
          <w:b/>
          <w:bCs/>
          <w:sz w:val="20"/>
          <w:szCs w:val="20"/>
        </w:rPr>
        <w:t>la rete non è solo tecnologia, ma cultura e fiducia</w:t>
      </w:r>
      <w:r w:rsidRPr="00B804F3">
        <w:rPr>
          <w:rFonts w:ascii="Arial" w:hAnsi="Arial" w:cs="Arial"/>
          <w:sz w:val="20"/>
          <w:szCs w:val="20"/>
        </w:rPr>
        <w:t xml:space="preserve">. La ricerca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SparkToro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(2024)</w:t>
      </w:r>
      <w:r w:rsidRPr="00B804F3">
        <w:rPr>
          <w:rFonts w:ascii="Arial" w:hAnsi="Arial" w:cs="Arial"/>
          <w:sz w:val="20"/>
          <w:szCs w:val="20"/>
        </w:rPr>
        <w:t xml:space="preserve"> evidenzia che il </w:t>
      </w:r>
      <w:r w:rsidRPr="00B804F3">
        <w:rPr>
          <w:rFonts w:ascii="Arial" w:hAnsi="Arial" w:cs="Arial"/>
          <w:b/>
          <w:bCs/>
          <w:sz w:val="20"/>
          <w:szCs w:val="20"/>
        </w:rPr>
        <w:t>59% delle ricerche su Google</w:t>
      </w:r>
      <w:r w:rsidRPr="00B804F3">
        <w:rPr>
          <w:rFonts w:ascii="Arial" w:hAnsi="Arial" w:cs="Arial"/>
          <w:sz w:val="20"/>
          <w:szCs w:val="20"/>
        </w:rPr>
        <w:t xml:space="preserve"> non genera click esterni, aprendo </w:t>
      </w:r>
      <w:r w:rsidRPr="00B804F3">
        <w:rPr>
          <w:rFonts w:ascii="Arial" w:hAnsi="Arial" w:cs="Arial"/>
          <w:b/>
          <w:bCs/>
          <w:sz w:val="20"/>
          <w:szCs w:val="20"/>
        </w:rPr>
        <w:t>l’era dello</w:t>
      </w:r>
      <w:r w:rsidRPr="00B804F3">
        <w:rPr>
          <w:rFonts w:ascii="Arial" w:hAnsi="Arial" w:cs="Arial"/>
          <w:sz w:val="20"/>
          <w:szCs w:val="20"/>
        </w:rPr>
        <w:t xml:space="preserve"> </w:t>
      </w:r>
      <w:r w:rsidRPr="00B804F3">
        <w:rPr>
          <w:rFonts w:ascii="Arial" w:hAnsi="Arial" w:cs="Arial"/>
          <w:b/>
          <w:bCs/>
          <w:sz w:val="20"/>
          <w:szCs w:val="20"/>
        </w:rPr>
        <w:t>zero-click</w:t>
      </w:r>
      <w:r w:rsidRPr="00B804F3">
        <w:rPr>
          <w:rFonts w:ascii="Arial" w:hAnsi="Arial" w:cs="Arial"/>
          <w:sz w:val="20"/>
          <w:szCs w:val="20"/>
        </w:rPr>
        <w:t xml:space="preserve">. Nel panel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“Cross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Visibility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>: la ricerca ai tempi dell’AI”</w:t>
      </w:r>
      <w:r w:rsidRPr="00B804F3">
        <w:rPr>
          <w:rFonts w:ascii="Arial" w:hAnsi="Arial" w:cs="Arial"/>
          <w:sz w:val="20"/>
          <w:szCs w:val="20"/>
        </w:rPr>
        <w:t xml:space="preserve">, </w:t>
      </w:r>
      <w:r w:rsidRPr="00B804F3">
        <w:rPr>
          <w:rFonts w:ascii="Arial" w:hAnsi="Arial" w:cs="Arial"/>
          <w:b/>
          <w:bCs/>
          <w:sz w:val="20"/>
          <w:szCs w:val="20"/>
        </w:rPr>
        <w:t>Luca Bove</w:t>
      </w:r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>Valentina Lepore</w:t>
      </w:r>
      <w:r w:rsidRPr="00B804F3">
        <w:rPr>
          <w:rFonts w:ascii="Arial" w:hAnsi="Arial" w:cs="Arial"/>
          <w:sz w:val="20"/>
          <w:szCs w:val="20"/>
        </w:rPr>
        <w:t xml:space="preserve"> discuteranno come la visibilità passi dalla quantità alla </w:t>
      </w:r>
      <w:r w:rsidRPr="00B804F3">
        <w:rPr>
          <w:rFonts w:ascii="Arial" w:hAnsi="Arial" w:cs="Arial"/>
          <w:b/>
          <w:bCs/>
          <w:sz w:val="20"/>
          <w:szCs w:val="20"/>
        </w:rPr>
        <w:t>credibilità del contenuto</w:t>
      </w:r>
      <w:r w:rsidRPr="00B804F3">
        <w:rPr>
          <w:rFonts w:ascii="Arial" w:hAnsi="Arial" w:cs="Arial"/>
          <w:sz w:val="20"/>
          <w:szCs w:val="20"/>
        </w:rPr>
        <w:t xml:space="preserve"> e alla capacità di “abitare” gli algoritmi. L’intelligenza artificiale sarà protagonista anche nel panel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“Non è più (solo) un lavoro: AI,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Humans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e nuove regole”</w:t>
      </w:r>
      <w:r w:rsidRPr="00B804F3">
        <w:rPr>
          <w:rFonts w:ascii="Arial" w:hAnsi="Arial" w:cs="Arial"/>
          <w:sz w:val="20"/>
          <w:szCs w:val="20"/>
        </w:rPr>
        <w:t xml:space="preserve">, con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Rishad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Tobaccowala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804F3">
        <w:rPr>
          <w:rFonts w:ascii="Arial" w:hAnsi="Arial" w:cs="Arial"/>
          <w:sz w:val="20"/>
          <w:szCs w:val="20"/>
        </w:rPr>
        <w:t xml:space="preserve">autore di </w:t>
      </w:r>
      <w:proofErr w:type="spellStart"/>
      <w:r w:rsidRPr="00B804F3">
        <w:rPr>
          <w:rFonts w:ascii="Arial" w:hAnsi="Arial" w:cs="Arial"/>
          <w:sz w:val="20"/>
          <w:szCs w:val="20"/>
        </w:rPr>
        <w:t>Rethinking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Work ed ex </w:t>
      </w:r>
      <w:proofErr w:type="spellStart"/>
      <w:r w:rsidRPr="00B804F3">
        <w:rPr>
          <w:rFonts w:ascii="Arial" w:hAnsi="Arial" w:cs="Arial"/>
          <w:sz w:val="20"/>
          <w:szCs w:val="20"/>
        </w:rPr>
        <w:t>Chief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Strategist &amp; </w:t>
      </w:r>
      <w:proofErr w:type="spellStart"/>
      <w:r w:rsidRPr="00B804F3">
        <w:rPr>
          <w:rFonts w:ascii="Arial" w:hAnsi="Arial" w:cs="Arial"/>
          <w:sz w:val="20"/>
          <w:szCs w:val="20"/>
        </w:rPr>
        <w:t>Growth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sz w:val="20"/>
          <w:szCs w:val="20"/>
        </w:rPr>
        <w:t>Officer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B804F3">
        <w:rPr>
          <w:rFonts w:ascii="Arial" w:hAnsi="Arial" w:cs="Arial"/>
          <w:sz w:val="20"/>
          <w:szCs w:val="20"/>
        </w:rPr>
        <w:t>Publicis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sz w:val="20"/>
          <w:szCs w:val="20"/>
        </w:rPr>
        <w:t>Groupe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,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Jacques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Bulchand-Gidumal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Presidente di IFITT e Professore all’Università di Las Palmas e </w:t>
      </w:r>
      <w:r w:rsidRPr="00B804F3">
        <w:rPr>
          <w:rFonts w:ascii="Arial" w:hAnsi="Arial" w:cs="Arial"/>
          <w:b/>
          <w:bCs/>
          <w:sz w:val="20"/>
          <w:szCs w:val="20"/>
        </w:rPr>
        <w:t>Rodolfo Baggio</w:t>
      </w:r>
      <w:r w:rsidRPr="00B804F3">
        <w:rPr>
          <w:rFonts w:ascii="Arial" w:hAnsi="Arial" w:cs="Arial"/>
          <w:sz w:val="20"/>
          <w:szCs w:val="20"/>
        </w:rPr>
        <w:t xml:space="preserve">, che rifletteranno su come empatia, senso critico e interpretazione restino competenze centrali </w:t>
      </w:r>
      <w:proofErr w:type="gramStart"/>
      <w:r w:rsidRPr="00B804F3">
        <w:rPr>
          <w:rFonts w:ascii="Arial" w:hAnsi="Arial" w:cs="Arial"/>
          <w:sz w:val="20"/>
          <w:szCs w:val="20"/>
        </w:rPr>
        <w:t>nei team ibridi</w:t>
      </w:r>
      <w:proofErr w:type="gramEnd"/>
      <w:r w:rsidRPr="00B804F3">
        <w:rPr>
          <w:rFonts w:ascii="Arial" w:hAnsi="Arial" w:cs="Arial"/>
          <w:sz w:val="20"/>
          <w:szCs w:val="20"/>
        </w:rPr>
        <w:t>. “</w:t>
      </w:r>
      <w:r w:rsidRPr="00B804F3">
        <w:rPr>
          <w:rFonts w:ascii="Arial" w:hAnsi="Arial" w:cs="Arial"/>
          <w:b/>
          <w:bCs/>
          <w:i/>
          <w:iCs/>
          <w:sz w:val="20"/>
          <w:szCs w:val="20"/>
        </w:rPr>
        <w:t>L’AI non sostituisce il giudizio umano, lo costringe a essere più consapevole</w:t>
      </w:r>
      <w:r w:rsidRPr="00B804F3">
        <w:rPr>
          <w:rFonts w:ascii="Arial" w:hAnsi="Arial" w:cs="Arial"/>
          <w:i/>
          <w:iCs/>
          <w:sz w:val="20"/>
          <w:szCs w:val="20"/>
        </w:rPr>
        <w:t>”</w:t>
      </w:r>
      <w:r w:rsidRPr="00B804F3">
        <w:rPr>
          <w:rFonts w:ascii="Arial" w:hAnsi="Arial" w:cs="Arial"/>
          <w:sz w:val="20"/>
          <w:szCs w:val="20"/>
        </w:rPr>
        <w:t xml:space="preserve">, scrive </w:t>
      </w:r>
      <w:proofErr w:type="spellStart"/>
      <w:r w:rsidRPr="00B804F3">
        <w:rPr>
          <w:rFonts w:ascii="Arial" w:hAnsi="Arial" w:cs="Arial"/>
          <w:sz w:val="20"/>
          <w:szCs w:val="20"/>
        </w:rPr>
        <w:t>Tobaccowala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, e BTO ne fa un principio guida. Nel panel </w:t>
      </w:r>
      <w:r w:rsidRPr="00B804F3">
        <w:rPr>
          <w:rFonts w:ascii="Arial" w:hAnsi="Arial" w:cs="Arial"/>
          <w:b/>
          <w:bCs/>
          <w:sz w:val="20"/>
          <w:szCs w:val="20"/>
        </w:rPr>
        <w:t>“Cross Accessibility”</w:t>
      </w:r>
      <w:r w:rsidRPr="00B804F3">
        <w:rPr>
          <w:rFonts w:ascii="Arial" w:hAnsi="Arial" w:cs="Arial"/>
          <w:sz w:val="20"/>
          <w:szCs w:val="20"/>
        </w:rPr>
        <w:t xml:space="preserve">, </w:t>
      </w:r>
      <w:r w:rsidRPr="00B804F3">
        <w:rPr>
          <w:rFonts w:ascii="Arial" w:hAnsi="Arial" w:cs="Arial"/>
          <w:b/>
          <w:bCs/>
          <w:sz w:val="20"/>
          <w:szCs w:val="20"/>
        </w:rPr>
        <w:t>Rita Varga</w:t>
      </w:r>
      <w:r w:rsidRPr="00B804F3">
        <w:rPr>
          <w:rFonts w:ascii="Arial" w:hAnsi="Arial" w:cs="Arial"/>
          <w:sz w:val="20"/>
          <w:szCs w:val="20"/>
        </w:rPr>
        <w:t xml:space="preserve">, fondatrice e CEO di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RaizUp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, dialogherà con </w:t>
      </w:r>
      <w:r w:rsidRPr="00B804F3">
        <w:rPr>
          <w:rFonts w:ascii="Arial" w:hAnsi="Arial" w:cs="Arial"/>
          <w:b/>
          <w:bCs/>
          <w:sz w:val="20"/>
          <w:szCs w:val="20"/>
        </w:rPr>
        <w:t>Emily Rose Yates</w:t>
      </w:r>
      <w:r w:rsidRPr="00B804F3">
        <w:rPr>
          <w:rFonts w:ascii="Arial" w:hAnsi="Arial" w:cs="Arial"/>
          <w:sz w:val="20"/>
          <w:szCs w:val="20"/>
        </w:rPr>
        <w:t xml:space="preserve"> - consulente per </w:t>
      </w:r>
      <w:proofErr w:type="spellStart"/>
      <w:r w:rsidRPr="00B804F3">
        <w:rPr>
          <w:rFonts w:ascii="Arial" w:hAnsi="Arial" w:cs="Arial"/>
          <w:sz w:val="20"/>
          <w:szCs w:val="20"/>
        </w:rPr>
        <w:t>Transport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for London e le Paralimpiadi di Rio 2016 - e con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Zakia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Moulaoui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Guery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- fondatrice di </w:t>
      </w:r>
      <w:proofErr w:type="spellStart"/>
      <w:r w:rsidRPr="00B804F3">
        <w:rPr>
          <w:rFonts w:ascii="Arial" w:hAnsi="Arial" w:cs="Arial"/>
          <w:sz w:val="20"/>
          <w:szCs w:val="20"/>
        </w:rPr>
        <w:t>Invisible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Cities e </w:t>
      </w:r>
      <w:proofErr w:type="spellStart"/>
      <w:r w:rsidRPr="00B804F3">
        <w:rPr>
          <w:rFonts w:ascii="Arial" w:hAnsi="Arial" w:cs="Arial"/>
          <w:sz w:val="20"/>
          <w:szCs w:val="20"/>
        </w:rPr>
        <w:t>Traveler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804F3">
        <w:rPr>
          <w:rFonts w:ascii="Arial" w:hAnsi="Arial" w:cs="Arial"/>
          <w:sz w:val="20"/>
          <w:szCs w:val="20"/>
        </w:rPr>
        <w:t>Year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per National Geographic. Si affronterà il tema dell’</w:t>
      </w:r>
      <w:r w:rsidRPr="00B804F3">
        <w:rPr>
          <w:rFonts w:ascii="Arial" w:hAnsi="Arial" w:cs="Arial"/>
          <w:b/>
          <w:bCs/>
          <w:sz w:val="20"/>
          <w:szCs w:val="20"/>
        </w:rPr>
        <w:t>accessibilità digitale</w:t>
      </w:r>
      <w:r w:rsidRPr="00B804F3">
        <w:rPr>
          <w:rFonts w:ascii="Arial" w:hAnsi="Arial" w:cs="Arial"/>
          <w:sz w:val="20"/>
          <w:szCs w:val="20"/>
        </w:rPr>
        <w:t xml:space="preserve"> alla luce dell’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European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Accessibility Act</w:t>
      </w:r>
      <w:r w:rsidRPr="00B804F3">
        <w:rPr>
          <w:rFonts w:ascii="Arial" w:hAnsi="Arial" w:cs="Arial"/>
          <w:sz w:val="20"/>
          <w:szCs w:val="20"/>
        </w:rPr>
        <w:t xml:space="preserve">, in vigore da giugno 2025. Secondo uno studio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Ommax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(2024)</w:t>
      </w:r>
      <w:r w:rsidRPr="00B804F3">
        <w:rPr>
          <w:rFonts w:ascii="Arial" w:hAnsi="Arial" w:cs="Arial"/>
          <w:sz w:val="20"/>
          <w:szCs w:val="20"/>
        </w:rPr>
        <w:t xml:space="preserve">, le aziende che investono in design inclusivo aumentano del 20% la fidelizzazione e del 15% la reputazione online. Progetti come </w:t>
      </w:r>
      <w:r w:rsidRPr="00B804F3">
        <w:rPr>
          <w:rFonts w:ascii="Arial" w:hAnsi="Arial" w:cs="Arial"/>
          <w:b/>
          <w:bCs/>
          <w:sz w:val="20"/>
          <w:szCs w:val="20"/>
        </w:rPr>
        <w:t>RESETTING 2025</w:t>
      </w:r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>Turismo 4.0</w:t>
      </w:r>
      <w:r w:rsidRPr="00B804F3">
        <w:rPr>
          <w:rFonts w:ascii="Arial" w:hAnsi="Arial" w:cs="Arial"/>
          <w:sz w:val="20"/>
          <w:szCs w:val="20"/>
        </w:rPr>
        <w:t xml:space="preserve"> mostreranno inoltre come l’uso etico dei dati possa aiutare le destinazioni a gestire flussi e risorse in modo predittivo.</w:t>
      </w:r>
    </w:p>
    <w:p w14:paraId="6EC7878A" w14:textId="77777777" w:rsidR="00AA15B8" w:rsidRPr="00B23CE3" w:rsidRDefault="00AA15B8" w:rsidP="00AA15B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3CE3">
        <w:rPr>
          <w:rFonts w:ascii="Arial" w:hAnsi="Arial" w:cs="Arial"/>
          <w:b/>
          <w:bCs/>
          <w:sz w:val="24"/>
          <w:szCs w:val="24"/>
        </w:rPr>
        <w:t>FOOD &amp; WINE</w:t>
      </w:r>
    </w:p>
    <w:p w14:paraId="77A7AADF" w14:textId="77777777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Il tema </w:t>
      </w:r>
      <w:r w:rsidRPr="00B804F3">
        <w:rPr>
          <w:rFonts w:ascii="Arial" w:hAnsi="Arial" w:cs="Arial"/>
          <w:b/>
          <w:bCs/>
          <w:sz w:val="20"/>
          <w:szCs w:val="20"/>
        </w:rPr>
        <w:t>del turismo enogastronomico</w:t>
      </w:r>
      <w:r w:rsidRPr="00B804F3">
        <w:rPr>
          <w:rFonts w:ascii="Arial" w:hAnsi="Arial" w:cs="Arial"/>
          <w:sz w:val="20"/>
          <w:szCs w:val="20"/>
        </w:rPr>
        <w:t xml:space="preserve"> come driver strategico per lo sviluppo territoriale e le imprese, ideato da Roberta Milano, si pone al centro del dibattito, evidenziando l'enorme potenziale di un settore in crescita globale: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+17,1% per il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Culinary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Tourism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+12,7% per il Wine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Tourism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(Future Market Insights 2024). A livello internazionale, tuttavia, il </w:t>
      </w:r>
      <w:r w:rsidRPr="00B804F3">
        <w:rPr>
          <w:rFonts w:ascii="Arial" w:hAnsi="Arial" w:cs="Arial"/>
          <w:b/>
          <w:bCs/>
          <w:sz w:val="20"/>
          <w:szCs w:val="20"/>
        </w:rPr>
        <w:t>65% dei Paesi non ha ancora una specifica strategia nazionale</w:t>
      </w:r>
      <w:r w:rsidRPr="00B804F3">
        <w:rPr>
          <w:rFonts w:ascii="Arial" w:hAnsi="Arial" w:cs="Arial"/>
          <w:sz w:val="20"/>
          <w:szCs w:val="20"/>
        </w:rPr>
        <w:t xml:space="preserve"> (UN </w:t>
      </w:r>
      <w:proofErr w:type="spellStart"/>
      <w:r w:rsidRPr="00B804F3">
        <w:rPr>
          <w:rFonts w:ascii="Arial" w:hAnsi="Arial" w:cs="Arial"/>
          <w:sz w:val="20"/>
          <w:szCs w:val="20"/>
        </w:rPr>
        <w:t>Tourism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&amp; OIV, 2023). Nonostante </w:t>
      </w:r>
      <w:proofErr w:type="gramStart"/>
      <w:r w:rsidRPr="00B804F3">
        <w:rPr>
          <w:rFonts w:ascii="Arial" w:hAnsi="Arial" w:cs="Arial"/>
          <w:sz w:val="20"/>
          <w:szCs w:val="20"/>
        </w:rPr>
        <w:t>questi trend positivi</w:t>
      </w:r>
      <w:proofErr w:type="gramEnd"/>
      <w:r w:rsidRPr="00B804F3">
        <w:rPr>
          <w:rFonts w:ascii="Arial" w:hAnsi="Arial" w:cs="Arial"/>
          <w:sz w:val="20"/>
          <w:szCs w:val="20"/>
        </w:rPr>
        <w:t xml:space="preserve"> e la </w:t>
      </w:r>
      <w:r w:rsidRPr="00B804F3">
        <w:rPr>
          <w:rFonts w:ascii="Arial" w:hAnsi="Arial" w:cs="Arial"/>
          <w:b/>
          <w:bCs/>
          <w:sz w:val="20"/>
          <w:szCs w:val="20"/>
        </w:rPr>
        <w:t>leadership italiana con 856 prodotti DOP, IGP e STG</w:t>
      </w:r>
      <w:r w:rsidRPr="00B804F3">
        <w:rPr>
          <w:rFonts w:ascii="Arial" w:hAnsi="Arial" w:cs="Arial"/>
          <w:sz w:val="20"/>
          <w:szCs w:val="20"/>
        </w:rPr>
        <w:t>, l'Italia deve affrontare un significativo divario strategico e digitale. La vera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 sfida è l'adozione di strumenti digitali avanzati: solo il 22% delle cantine utilizza un CRM e appena l’8% delle aziende adotta strumenti di AI</w:t>
      </w:r>
      <w:r w:rsidRPr="00B804F3">
        <w:rPr>
          <w:rFonts w:ascii="Arial" w:hAnsi="Arial" w:cs="Arial"/>
          <w:sz w:val="20"/>
          <w:szCs w:val="20"/>
        </w:rPr>
        <w:t xml:space="preserve"> (Digital Decade 2025). </w:t>
      </w:r>
    </w:p>
    <w:p w14:paraId="76532305" w14:textId="759B388D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>Il panel </w:t>
      </w:r>
      <w:r w:rsidRPr="00B804F3">
        <w:rPr>
          <w:rFonts w:ascii="Arial" w:hAnsi="Arial" w:cs="Arial"/>
          <w:b/>
          <w:bCs/>
          <w:sz w:val="20"/>
          <w:szCs w:val="20"/>
        </w:rPr>
        <w:t>“Tra il dire e il fare”</w:t>
      </w:r>
      <w:r w:rsidRPr="00B804F3">
        <w:rPr>
          <w:rFonts w:ascii="Arial" w:hAnsi="Arial" w:cs="Arial"/>
          <w:sz w:val="20"/>
          <w:szCs w:val="20"/>
        </w:rPr>
        <w:t xml:space="preserve"> vedrà Bruno </w:t>
      </w:r>
      <w:proofErr w:type="spellStart"/>
      <w:r w:rsidRPr="00B804F3">
        <w:rPr>
          <w:rFonts w:ascii="Arial" w:hAnsi="Arial" w:cs="Arial"/>
          <w:sz w:val="20"/>
          <w:szCs w:val="20"/>
        </w:rPr>
        <w:t>Bertero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 (Langhe Monferrato Roero) illustrare come </w:t>
      </w:r>
      <w:r w:rsidRPr="00B804F3">
        <w:rPr>
          <w:rFonts w:ascii="Arial" w:hAnsi="Arial" w:cs="Arial"/>
          <w:b/>
          <w:bCs/>
          <w:sz w:val="20"/>
          <w:szCs w:val="20"/>
        </w:rPr>
        <w:t>costruire destinazioni enogastronomiche competitive e comunicabili</w:t>
      </w:r>
      <w:r w:rsidRPr="00B804F3">
        <w:rPr>
          <w:rFonts w:ascii="Arial" w:hAnsi="Arial" w:cs="Arial"/>
          <w:sz w:val="20"/>
          <w:szCs w:val="20"/>
        </w:rPr>
        <w:t xml:space="preserve">, mentre Christine </w:t>
      </w:r>
      <w:proofErr w:type="spellStart"/>
      <w:r w:rsidRPr="00B804F3">
        <w:rPr>
          <w:rFonts w:ascii="Arial" w:hAnsi="Arial" w:cs="Arial"/>
          <w:sz w:val="20"/>
          <w:szCs w:val="20"/>
        </w:rPr>
        <w:t>Mauracher</w:t>
      </w:r>
      <w:proofErr w:type="spellEnd"/>
      <w:r w:rsidRPr="00B804F3">
        <w:rPr>
          <w:rFonts w:ascii="Arial" w:hAnsi="Arial" w:cs="Arial"/>
          <w:sz w:val="20"/>
          <w:szCs w:val="20"/>
        </w:rPr>
        <w:t> (Ca’ Foscari), Laura Gatti (Consorzio Franciacorta) e </w:t>
      </w:r>
      <w:proofErr w:type="spellStart"/>
      <w:r w:rsidRPr="00B804F3">
        <w:rPr>
          <w:rFonts w:ascii="Arial" w:hAnsi="Arial" w:cs="Arial"/>
          <w:sz w:val="20"/>
          <w:szCs w:val="20"/>
        </w:rPr>
        <w:t>AlmavivA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 discuteranno il </w:t>
      </w:r>
      <w:r w:rsidRPr="00B804F3">
        <w:rPr>
          <w:rFonts w:ascii="Arial" w:hAnsi="Arial" w:cs="Arial"/>
          <w:b/>
          <w:bCs/>
          <w:sz w:val="20"/>
          <w:szCs w:val="20"/>
        </w:rPr>
        <w:t>valore economico dei festival enogastronomici</w:t>
      </w:r>
      <w:r w:rsidRPr="00B804F3">
        <w:rPr>
          <w:rFonts w:ascii="Arial" w:hAnsi="Arial" w:cs="Arial"/>
          <w:sz w:val="20"/>
          <w:szCs w:val="20"/>
        </w:rPr>
        <w:t xml:space="preserve">, l'esperienza più gradita dal mercato globale (31%). Rispetto ai Mercati Internazionali a BTO ci si concentrerà sul </w:t>
      </w:r>
      <w:r w:rsidRPr="00B804F3">
        <w:rPr>
          <w:rFonts w:ascii="Arial" w:hAnsi="Arial" w:cs="Arial"/>
          <w:b/>
          <w:bCs/>
          <w:sz w:val="20"/>
          <w:szCs w:val="20"/>
        </w:rPr>
        <w:t>ritorno dei turisti asiatici</w:t>
      </w:r>
      <w:r w:rsidRPr="00B804F3">
        <w:rPr>
          <w:rFonts w:ascii="Arial" w:hAnsi="Arial" w:cs="Arial"/>
          <w:sz w:val="20"/>
          <w:szCs w:val="20"/>
        </w:rPr>
        <w:t>: </w:t>
      </w:r>
      <w:r w:rsidRPr="00B804F3">
        <w:rPr>
          <w:rFonts w:ascii="Arial" w:hAnsi="Arial" w:cs="Arial"/>
          <w:b/>
          <w:bCs/>
          <w:sz w:val="20"/>
          <w:szCs w:val="20"/>
        </w:rPr>
        <w:t>Trip.com</w:t>
      </w:r>
      <w:r w:rsidRPr="00B804F3">
        <w:rPr>
          <w:rFonts w:ascii="Arial" w:hAnsi="Arial" w:cs="Arial"/>
          <w:sz w:val="20"/>
          <w:szCs w:val="20"/>
        </w:rPr>
        <w:t> presenterà dati esclusivi, classifiche e tendenze che evidenziano la crescente centralità del cibo come motivazione di viaggio e l'attrattiva dell'alta ristorazione italiana in Asia. Seguirà un confronto tra Destinazioni Internazionali (come Malta, Istria e Comunità Valenziana) su strategie di </w:t>
      </w:r>
      <w:r w:rsidRPr="00B804F3">
        <w:rPr>
          <w:rFonts w:ascii="Arial" w:hAnsi="Arial" w:cs="Arial"/>
          <w:i/>
          <w:iCs/>
          <w:sz w:val="20"/>
          <w:szCs w:val="20"/>
        </w:rPr>
        <w:t>governance</w:t>
      </w:r>
      <w:r w:rsidRPr="00B804F3">
        <w:rPr>
          <w:rFonts w:ascii="Arial" w:hAnsi="Arial" w:cs="Arial"/>
          <w:sz w:val="20"/>
          <w:szCs w:val="20"/>
        </w:rPr>
        <w:t xml:space="preserve"> e strumenti digitali. </w:t>
      </w:r>
      <w:r w:rsidRPr="00B804F3">
        <w:rPr>
          <w:rFonts w:ascii="Arial" w:hAnsi="Arial" w:cs="Arial"/>
          <w:b/>
          <w:bCs/>
          <w:sz w:val="20"/>
          <w:szCs w:val="20"/>
        </w:rPr>
        <w:t>Focus anche sull’autenticità e innovazione dei mercati storici</w:t>
      </w:r>
      <w:r w:rsidRPr="00B804F3">
        <w:rPr>
          <w:rFonts w:ascii="Arial" w:hAnsi="Arial" w:cs="Arial"/>
          <w:sz w:val="20"/>
          <w:szCs w:val="20"/>
        </w:rPr>
        <w:t xml:space="preserve"> di Firenze, Barcellona e Kyoto con Massimo Manetti, Jorge Mas Velasco e Akira Shimizu. Parallelamente, </w:t>
      </w:r>
      <w:r w:rsidRPr="00B804F3">
        <w:rPr>
          <w:rFonts w:ascii="Arial" w:hAnsi="Arial" w:cs="Arial"/>
          <w:b/>
          <w:bCs/>
          <w:sz w:val="20"/>
          <w:szCs w:val="20"/>
        </w:rPr>
        <w:t>Roberta Garibaldi approfondirà il ruolo dei musei del gusto come attrattori turistici e culturali</w:t>
      </w:r>
      <w:r w:rsidRPr="00B804F3">
        <w:rPr>
          <w:rFonts w:ascii="Arial" w:hAnsi="Arial" w:cs="Arial"/>
          <w:sz w:val="20"/>
          <w:szCs w:val="20"/>
        </w:rPr>
        <w:t>. I cambiamenti nei modelli di business Ho.re.ca., in particolare nel </w:t>
      </w:r>
      <w:r w:rsidRPr="00B804F3">
        <w:rPr>
          <w:rFonts w:ascii="Arial" w:hAnsi="Arial" w:cs="Arial"/>
          <w:i/>
          <w:iCs/>
          <w:sz w:val="20"/>
          <w:szCs w:val="20"/>
        </w:rPr>
        <w:t xml:space="preserve">fine </w:t>
      </w:r>
      <w:proofErr w:type="spellStart"/>
      <w:r w:rsidRPr="00B804F3">
        <w:rPr>
          <w:rFonts w:ascii="Arial" w:hAnsi="Arial" w:cs="Arial"/>
          <w:i/>
          <w:iCs/>
          <w:sz w:val="20"/>
          <w:szCs w:val="20"/>
        </w:rPr>
        <w:t>dining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, saranno affrontati con gli Chef Gaetano Trovato e Loretta Fanella, mentre l’enoturismo sarà esplorato </w:t>
      </w:r>
      <w:proofErr w:type="gramStart"/>
      <w:r w:rsidRPr="00B804F3">
        <w:rPr>
          <w:rFonts w:ascii="Arial" w:hAnsi="Arial" w:cs="Arial"/>
          <w:sz w:val="20"/>
          <w:szCs w:val="20"/>
        </w:rPr>
        <w:t>nei suoi trend</w:t>
      </w:r>
      <w:proofErr w:type="gramEnd"/>
      <w:r w:rsidRPr="00B804F3">
        <w:rPr>
          <w:rFonts w:ascii="Arial" w:hAnsi="Arial" w:cs="Arial"/>
          <w:sz w:val="20"/>
          <w:szCs w:val="20"/>
        </w:rPr>
        <w:t xml:space="preserve">, nell'urgenza della sostenibilità e nella capacità di attrarre Millennial e </w:t>
      </w:r>
      <w:proofErr w:type="spellStart"/>
      <w:r w:rsidRPr="00B804F3">
        <w:rPr>
          <w:rFonts w:ascii="Arial" w:hAnsi="Arial" w:cs="Arial"/>
          <w:sz w:val="20"/>
          <w:szCs w:val="20"/>
        </w:rPr>
        <w:t>Gen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Z in compagnia di </w:t>
      </w:r>
      <w:r w:rsidRPr="00B804F3">
        <w:rPr>
          <w:rFonts w:ascii="Arial" w:hAnsi="Arial" w:cs="Arial"/>
          <w:b/>
          <w:bCs/>
          <w:sz w:val="20"/>
          <w:szCs w:val="20"/>
        </w:rPr>
        <w:t>IPSOS </w:t>
      </w:r>
      <w:r w:rsidRPr="00B804F3">
        <w:rPr>
          <w:rFonts w:ascii="Arial" w:hAnsi="Arial" w:cs="Arial"/>
          <w:sz w:val="20"/>
          <w:szCs w:val="20"/>
        </w:rPr>
        <w:t>e </w:t>
      </w:r>
      <w:r w:rsidRPr="00B804F3">
        <w:rPr>
          <w:rFonts w:ascii="Arial" w:hAnsi="Arial" w:cs="Arial"/>
          <w:b/>
          <w:bCs/>
          <w:sz w:val="20"/>
          <w:szCs w:val="20"/>
        </w:rPr>
        <w:t>Wine Meridian</w:t>
      </w:r>
      <w:r w:rsidRPr="00B804F3">
        <w:rPr>
          <w:rFonts w:ascii="Arial" w:hAnsi="Arial" w:cs="Arial"/>
          <w:sz w:val="20"/>
          <w:szCs w:val="20"/>
        </w:rPr>
        <w:t xml:space="preserve">. Infine, un panel cruciale affronterà cambiamento climatico e agricoltura: </w:t>
      </w:r>
      <w:r w:rsidR="00B804F3" w:rsidRPr="00B804F3">
        <w:rPr>
          <w:rFonts w:ascii="Arial" w:hAnsi="Arial" w:cs="Arial"/>
          <w:sz w:val="20"/>
          <w:szCs w:val="20"/>
        </w:rPr>
        <w:t xml:space="preserve">Barbara </w:t>
      </w:r>
      <w:proofErr w:type="spellStart"/>
      <w:r w:rsidR="00B804F3" w:rsidRPr="00B804F3">
        <w:rPr>
          <w:rFonts w:ascii="Arial" w:hAnsi="Arial" w:cs="Arial"/>
          <w:sz w:val="20"/>
          <w:szCs w:val="20"/>
        </w:rPr>
        <w:t>Nappini</w:t>
      </w:r>
      <w:proofErr w:type="spellEnd"/>
      <w:r w:rsidR="00B804F3" w:rsidRPr="00B804F3">
        <w:rPr>
          <w:rFonts w:ascii="Arial" w:hAnsi="Arial" w:cs="Arial"/>
          <w:sz w:val="20"/>
          <w:szCs w:val="20"/>
        </w:rPr>
        <w:t>, presidente </w:t>
      </w:r>
      <w:r w:rsidR="00B804F3" w:rsidRPr="00B804F3">
        <w:rPr>
          <w:rFonts w:ascii="Arial" w:hAnsi="Arial" w:cs="Arial"/>
          <w:b/>
          <w:bCs/>
          <w:sz w:val="20"/>
          <w:szCs w:val="20"/>
        </w:rPr>
        <w:t>Slow Food</w:t>
      </w:r>
      <w:r w:rsidR="00B804F3" w:rsidRPr="00B804F3">
        <w:rPr>
          <w:rFonts w:ascii="Arial" w:hAnsi="Arial" w:cs="Arial"/>
          <w:sz w:val="20"/>
          <w:szCs w:val="20"/>
        </w:rPr>
        <w:t>,</w:t>
      </w:r>
      <w:r w:rsidR="00B804F3">
        <w:rPr>
          <w:rFonts w:ascii="Arial" w:hAnsi="Arial" w:cs="Arial"/>
          <w:sz w:val="20"/>
          <w:szCs w:val="20"/>
        </w:rPr>
        <w:t xml:space="preserve"> </w:t>
      </w:r>
      <w:r w:rsidR="00B804F3" w:rsidRPr="00B804F3">
        <w:rPr>
          <w:rFonts w:ascii="Arial" w:hAnsi="Arial" w:cs="Arial"/>
          <w:sz w:val="20"/>
          <w:szCs w:val="20"/>
        </w:rPr>
        <w:t>e Michele Munafò, </w:t>
      </w:r>
      <w:r w:rsidR="00B804F3" w:rsidRPr="00B804F3">
        <w:rPr>
          <w:rFonts w:ascii="Arial" w:hAnsi="Arial" w:cs="Arial"/>
          <w:b/>
          <w:bCs/>
          <w:sz w:val="20"/>
          <w:szCs w:val="20"/>
        </w:rPr>
        <w:t>ISPRA</w:t>
      </w:r>
      <w:r w:rsidR="00B804F3" w:rsidRPr="00B804F3">
        <w:rPr>
          <w:rFonts w:ascii="Arial" w:hAnsi="Arial" w:cs="Arial"/>
          <w:sz w:val="20"/>
          <w:szCs w:val="20"/>
        </w:rPr>
        <w:t>, </w:t>
      </w:r>
      <w:r w:rsidRPr="00B804F3">
        <w:rPr>
          <w:rFonts w:ascii="Arial" w:hAnsi="Arial" w:cs="Arial"/>
          <w:sz w:val="20"/>
          <w:szCs w:val="20"/>
        </w:rPr>
        <w:t>parleranno di come entro il 2080 metà del territorio italiano potrebbe diventare inadatto per la viticoltura di qualità.</w:t>
      </w:r>
    </w:p>
    <w:p w14:paraId="02907AB8" w14:textId="77777777" w:rsidR="00B23CE3" w:rsidRDefault="00AA15B8" w:rsidP="00B23CE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3CE3">
        <w:rPr>
          <w:rFonts w:ascii="Arial" w:hAnsi="Arial" w:cs="Arial"/>
          <w:b/>
          <w:bCs/>
          <w:sz w:val="24"/>
          <w:szCs w:val="24"/>
        </w:rPr>
        <w:lastRenderedPageBreak/>
        <w:t>HOSPITALITY</w:t>
      </w:r>
    </w:p>
    <w:p w14:paraId="036FB2A5" w14:textId="7AFACCD1" w:rsidR="00B23CE3" w:rsidRPr="00B804F3" w:rsidRDefault="00AA15B8" w:rsidP="00B23CE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Nel cuore della manifestazione, </w:t>
      </w:r>
      <w:r w:rsidRPr="00B804F3">
        <w:rPr>
          <w:rFonts w:ascii="Arial" w:hAnsi="Arial" w:cs="Arial"/>
          <w:b/>
          <w:bCs/>
          <w:sz w:val="20"/>
          <w:szCs w:val="20"/>
        </w:rPr>
        <w:t>l’ospitalità torna protagonista</w:t>
      </w:r>
      <w:r w:rsidRPr="00B804F3">
        <w:rPr>
          <w:rFonts w:ascii="Arial" w:hAnsi="Arial" w:cs="Arial"/>
          <w:sz w:val="20"/>
          <w:szCs w:val="20"/>
        </w:rPr>
        <w:t xml:space="preserve"> con il programma messo a punto da </w:t>
      </w:r>
      <w:r w:rsidRPr="00B804F3">
        <w:rPr>
          <w:rFonts w:ascii="Arial" w:hAnsi="Arial" w:cs="Arial"/>
          <w:b/>
          <w:bCs/>
          <w:sz w:val="20"/>
          <w:szCs w:val="20"/>
        </w:rPr>
        <w:t>Nicola Zoppi</w:t>
      </w:r>
      <w:r w:rsidRPr="00B804F3">
        <w:rPr>
          <w:rFonts w:ascii="Arial" w:hAnsi="Arial" w:cs="Arial"/>
          <w:sz w:val="20"/>
          <w:szCs w:val="20"/>
        </w:rPr>
        <w:t xml:space="preserve">. </w:t>
      </w:r>
      <w:r w:rsidRPr="00B804F3">
        <w:rPr>
          <w:rFonts w:ascii="Arial" w:hAnsi="Arial" w:cs="Arial"/>
          <w:b/>
          <w:bCs/>
          <w:sz w:val="20"/>
          <w:szCs w:val="20"/>
        </w:rPr>
        <w:t>Guido Martinetti</w:t>
      </w:r>
      <w:r w:rsidRPr="00B804F3">
        <w:rPr>
          <w:rFonts w:ascii="Arial" w:hAnsi="Arial" w:cs="Arial"/>
          <w:sz w:val="20"/>
          <w:szCs w:val="20"/>
        </w:rPr>
        <w:t xml:space="preserve">, fondatore di </w:t>
      </w:r>
      <w:r w:rsidRPr="00B804F3">
        <w:rPr>
          <w:rFonts w:ascii="Arial" w:hAnsi="Arial" w:cs="Arial"/>
          <w:b/>
          <w:bCs/>
          <w:sz w:val="20"/>
          <w:szCs w:val="20"/>
        </w:rPr>
        <w:t>Grom</w:t>
      </w:r>
      <w:r w:rsidRPr="00B804F3">
        <w:rPr>
          <w:rFonts w:ascii="Arial" w:hAnsi="Arial" w:cs="Arial"/>
          <w:sz w:val="20"/>
          <w:szCs w:val="20"/>
        </w:rPr>
        <w:t xml:space="preserve"> e oggi a capo di </w:t>
      </w:r>
      <w:r w:rsidRPr="00B804F3">
        <w:rPr>
          <w:rFonts w:ascii="Arial" w:hAnsi="Arial" w:cs="Arial"/>
          <w:b/>
          <w:bCs/>
          <w:sz w:val="20"/>
          <w:szCs w:val="20"/>
        </w:rPr>
        <w:t>Le Marne Relais</w:t>
      </w:r>
      <w:r w:rsidRPr="00B804F3">
        <w:rPr>
          <w:rFonts w:ascii="Arial" w:hAnsi="Arial" w:cs="Arial"/>
          <w:sz w:val="20"/>
          <w:szCs w:val="20"/>
        </w:rPr>
        <w:t>, aprirà la sezione con una riflessione sull’</w:t>
      </w:r>
      <w:r w:rsidRPr="00B804F3">
        <w:rPr>
          <w:rFonts w:ascii="Arial" w:hAnsi="Arial" w:cs="Arial"/>
          <w:b/>
          <w:bCs/>
          <w:sz w:val="20"/>
          <w:szCs w:val="20"/>
        </w:rPr>
        <w:t>ospitalità autentica e circolare</w:t>
      </w:r>
      <w:r w:rsidRPr="00B804F3">
        <w:rPr>
          <w:rFonts w:ascii="Arial" w:hAnsi="Arial" w:cs="Arial"/>
          <w:sz w:val="20"/>
          <w:szCs w:val="20"/>
        </w:rPr>
        <w:t xml:space="preserve">. </w:t>
      </w:r>
      <w:r w:rsidRPr="00B804F3">
        <w:rPr>
          <w:rFonts w:ascii="Arial" w:hAnsi="Arial" w:cs="Arial"/>
          <w:b/>
          <w:bCs/>
          <w:sz w:val="20"/>
          <w:szCs w:val="20"/>
        </w:rPr>
        <w:t>Richard Skinner</w:t>
      </w:r>
      <w:r w:rsidRPr="00B804F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Paloma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Zapata</w:t>
      </w:r>
      <w:r w:rsidRPr="00B804F3">
        <w:rPr>
          <w:rFonts w:ascii="Arial" w:hAnsi="Arial" w:cs="Arial"/>
          <w:sz w:val="20"/>
          <w:szCs w:val="20"/>
        </w:rPr>
        <w:t xml:space="preserve">, invece presenteranno strategie di </w:t>
      </w:r>
      <w:r w:rsidRPr="00B804F3">
        <w:rPr>
          <w:rFonts w:ascii="Arial" w:hAnsi="Arial" w:cs="Arial"/>
          <w:b/>
          <w:bCs/>
          <w:sz w:val="20"/>
          <w:szCs w:val="20"/>
        </w:rPr>
        <w:t>decarbonizzazione misurabile</w:t>
      </w:r>
      <w:r w:rsidRPr="00B804F3">
        <w:rPr>
          <w:rFonts w:ascii="Arial" w:hAnsi="Arial" w:cs="Arial"/>
          <w:sz w:val="20"/>
          <w:szCs w:val="20"/>
        </w:rPr>
        <w:t xml:space="preserve"> per il settore alberghiero: secondo il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Global Hotel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Decarbonisation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Report 2024</w:t>
      </w:r>
      <w:r w:rsidRPr="00B804F3">
        <w:rPr>
          <w:rFonts w:ascii="Arial" w:hAnsi="Arial" w:cs="Arial"/>
          <w:sz w:val="20"/>
          <w:szCs w:val="20"/>
        </w:rPr>
        <w:t xml:space="preserve">, il comparto può ridurre del </w:t>
      </w:r>
      <w:r w:rsidRPr="00B804F3">
        <w:rPr>
          <w:rFonts w:ascii="Arial" w:hAnsi="Arial" w:cs="Arial"/>
          <w:b/>
          <w:bCs/>
          <w:sz w:val="20"/>
          <w:szCs w:val="20"/>
        </w:rPr>
        <w:t>66% le emissioni entro il 2030</w:t>
      </w:r>
      <w:r w:rsidRPr="00B804F3">
        <w:rPr>
          <w:rFonts w:ascii="Arial" w:hAnsi="Arial" w:cs="Arial"/>
          <w:sz w:val="20"/>
          <w:szCs w:val="20"/>
        </w:rPr>
        <w:t xml:space="preserve">. Nel panel dedicato agli </w:t>
      </w:r>
      <w:r w:rsidRPr="00B804F3">
        <w:rPr>
          <w:rFonts w:ascii="Arial" w:hAnsi="Arial" w:cs="Arial"/>
          <w:b/>
          <w:bCs/>
          <w:sz w:val="20"/>
          <w:szCs w:val="20"/>
        </w:rPr>
        <w:t>sprechi alimentari</w:t>
      </w:r>
      <w:r w:rsidRPr="00B804F3">
        <w:rPr>
          <w:rFonts w:ascii="Arial" w:hAnsi="Arial" w:cs="Arial"/>
          <w:sz w:val="20"/>
          <w:szCs w:val="20"/>
        </w:rPr>
        <w:t xml:space="preserve">, i dati della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Sustainable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Hospitality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Alliance</w:t>
      </w:r>
      <w:r w:rsidRPr="00B804F3">
        <w:rPr>
          <w:rFonts w:ascii="Arial" w:hAnsi="Arial" w:cs="Arial"/>
          <w:sz w:val="20"/>
          <w:szCs w:val="20"/>
        </w:rPr>
        <w:t xml:space="preserve"> parlano chiaro: </w:t>
      </w:r>
      <w:r w:rsidRPr="00B804F3">
        <w:rPr>
          <w:rFonts w:ascii="Arial" w:hAnsi="Arial" w:cs="Arial"/>
          <w:b/>
          <w:bCs/>
          <w:sz w:val="20"/>
          <w:szCs w:val="20"/>
        </w:rPr>
        <w:t>gli hotel perdono fino al 15% del cibo acquistato</w:t>
      </w:r>
      <w:r w:rsidRPr="00B804F3">
        <w:rPr>
          <w:rFonts w:ascii="Arial" w:hAnsi="Arial" w:cs="Arial"/>
          <w:sz w:val="20"/>
          <w:szCs w:val="20"/>
        </w:rPr>
        <w:t xml:space="preserve">, ma esistono soluzioni che consentono di ridurre del 50% i rifiuti con sensori e visione artificiale. Con </w:t>
      </w:r>
      <w:r w:rsidRPr="00B804F3">
        <w:rPr>
          <w:rFonts w:ascii="Arial" w:hAnsi="Arial" w:cs="Arial"/>
          <w:b/>
          <w:bCs/>
          <w:sz w:val="20"/>
          <w:szCs w:val="20"/>
        </w:rPr>
        <w:t>Giovanna Manzi</w:t>
      </w:r>
      <w:r w:rsidRPr="00B804F3">
        <w:rPr>
          <w:rFonts w:ascii="Arial" w:hAnsi="Arial" w:cs="Arial"/>
          <w:sz w:val="20"/>
          <w:szCs w:val="20"/>
        </w:rPr>
        <w:t>,</w:t>
      </w:r>
      <w:r w:rsidR="00595245" w:rsidRPr="00B804F3">
        <w:rPr>
          <w:rFonts w:ascii="Arial" w:hAnsi="Arial" w:cs="Arial"/>
          <w:sz w:val="20"/>
          <w:szCs w:val="20"/>
        </w:rPr>
        <w:t xml:space="preserve"> si parlerà di </w:t>
      </w:r>
      <w:r w:rsidR="00595245" w:rsidRPr="00B804F3">
        <w:rPr>
          <w:rFonts w:ascii="Arial" w:hAnsi="Arial" w:cs="Arial"/>
          <w:b/>
          <w:sz w:val="20"/>
          <w:szCs w:val="20"/>
        </w:rPr>
        <w:t>Open Air</w:t>
      </w:r>
      <w:r w:rsidR="00595245" w:rsidRPr="00B804F3">
        <w:rPr>
          <w:rFonts w:ascii="Arial" w:hAnsi="Arial" w:cs="Arial"/>
          <w:sz w:val="20"/>
          <w:szCs w:val="20"/>
        </w:rPr>
        <w:t xml:space="preserve"> con interessanti start up</w:t>
      </w:r>
      <w:r w:rsidRPr="00B804F3">
        <w:rPr>
          <w:rFonts w:ascii="Arial" w:hAnsi="Arial" w:cs="Arial"/>
          <w:sz w:val="20"/>
          <w:szCs w:val="20"/>
        </w:rPr>
        <w:t xml:space="preserve"> mentre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Alexander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Kjerulf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e </w:t>
      </w:r>
      <w:r w:rsidRPr="00B804F3">
        <w:rPr>
          <w:rFonts w:ascii="Arial" w:hAnsi="Arial" w:cs="Arial"/>
          <w:b/>
          <w:bCs/>
          <w:sz w:val="20"/>
          <w:szCs w:val="20"/>
        </w:rPr>
        <w:t>Sandro Formica</w:t>
      </w:r>
      <w:r w:rsidRPr="00B804F3">
        <w:rPr>
          <w:rFonts w:ascii="Arial" w:hAnsi="Arial" w:cs="Arial"/>
          <w:sz w:val="20"/>
          <w:szCs w:val="20"/>
        </w:rPr>
        <w:t xml:space="preserve"> porteranno una prospettiva centrata sulla </w:t>
      </w:r>
      <w:r w:rsidRPr="00B804F3">
        <w:rPr>
          <w:rFonts w:ascii="Arial" w:hAnsi="Arial" w:cs="Arial"/>
          <w:b/>
          <w:bCs/>
          <w:sz w:val="20"/>
          <w:szCs w:val="20"/>
        </w:rPr>
        <w:t>felicità al lavoro</w:t>
      </w:r>
      <w:r w:rsidRPr="00B804F3">
        <w:rPr>
          <w:rFonts w:ascii="Arial" w:hAnsi="Arial" w:cs="Arial"/>
          <w:sz w:val="20"/>
          <w:szCs w:val="20"/>
        </w:rPr>
        <w:t xml:space="preserve"> come leva di produttività. Secondo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WTTC–Oxford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Economics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, nel 2025 il turismo supererà i </w:t>
      </w:r>
      <w:r w:rsidRPr="00B804F3">
        <w:rPr>
          <w:rFonts w:ascii="Arial" w:hAnsi="Arial" w:cs="Arial"/>
          <w:b/>
          <w:bCs/>
          <w:sz w:val="20"/>
          <w:szCs w:val="20"/>
        </w:rPr>
        <w:t>330 milioni di occupati</w:t>
      </w:r>
      <w:r w:rsidRPr="00B804F3">
        <w:rPr>
          <w:rFonts w:ascii="Arial" w:hAnsi="Arial" w:cs="Arial"/>
          <w:sz w:val="20"/>
          <w:szCs w:val="20"/>
        </w:rPr>
        <w:t xml:space="preserve">, ma la carenza di personale impone un nuovo modello di leadership empatica e sostenibile. Il panel con </w:t>
      </w:r>
      <w:r w:rsidRPr="00B804F3">
        <w:rPr>
          <w:rFonts w:ascii="Arial" w:hAnsi="Arial" w:cs="Arial"/>
          <w:b/>
          <w:bCs/>
          <w:sz w:val="20"/>
          <w:szCs w:val="20"/>
        </w:rPr>
        <w:t>Booking.com, Expedia e Trip.com</w:t>
      </w:r>
      <w:r w:rsidRPr="00B804F3">
        <w:rPr>
          <w:rFonts w:ascii="Arial" w:hAnsi="Arial" w:cs="Arial"/>
          <w:sz w:val="20"/>
          <w:szCs w:val="20"/>
        </w:rPr>
        <w:t xml:space="preserve"> offrirà invece una lettura aggiornata </w:t>
      </w:r>
      <w:proofErr w:type="gramStart"/>
      <w:r w:rsidRPr="00B804F3">
        <w:rPr>
          <w:rFonts w:ascii="Arial" w:hAnsi="Arial" w:cs="Arial"/>
          <w:sz w:val="20"/>
          <w:szCs w:val="20"/>
        </w:rPr>
        <w:t>dei trend globali</w:t>
      </w:r>
      <w:proofErr w:type="gramEnd"/>
      <w:r w:rsidRPr="00B804F3">
        <w:rPr>
          <w:rFonts w:ascii="Arial" w:hAnsi="Arial" w:cs="Arial"/>
          <w:sz w:val="20"/>
          <w:szCs w:val="20"/>
        </w:rPr>
        <w:t xml:space="preserve"> e del ritorno al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direct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booking</w:t>
      </w:r>
      <w:r w:rsidRPr="00B804F3">
        <w:rPr>
          <w:rFonts w:ascii="Arial" w:hAnsi="Arial" w:cs="Arial"/>
          <w:sz w:val="20"/>
          <w:szCs w:val="20"/>
        </w:rPr>
        <w:t xml:space="preserve">, che </w:t>
      </w:r>
      <w:r w:rsidRPr="00B804F3">
        <w:rPr>
          <w:rFonts w:ascii="Arial" w:hAnsi="Arial" w:cs="Arial"/>
          <w:b/>
          <w:bCs/>
          <w:sz w:val="20"/>
          <w:szCs w:val="20"/>
        </w:rPr>
        <w:t>in Italia ha già superato il 40% delle prenotazioni</w:t>
      </w:r>
      <w:r w:rsidRPr="00B804F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804F3">
        <w:rPr>
          <w:rFonts w:ascii="Arial" w:hAnsi="Arial" w:cs="Arial"/>
          <w:sz w:val="20"/>
          <w:szCs w:val="20"/>
        </w:rPr>
        <w:t>SiteMinder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Hotel Index 2025). Sullo sfondo, la sfida della </w:t>
      </w:r>
      <w:r w:rsidRPr="00B804F3">
        <w:rPr>
          <w:rFonts w:ascii="Arial" w:hAnsi="Arial" w:cs="Arial"/>
          <w:b/>
          <w:bCs/>
          <w:sz w:val="20"/>
          <w:szCs w:val="20"/>
        </w:rPr>
        <w:t>cybersecurity</w:t>
      </w:r>
      <w:r w:rsidRPr="00B804F3">
        <w:rPr>
          <w:rFonts w:ascii="Arial" w:hAnsi="Arial" w:cs="Arial"/>
          <w:sz w:val="20"/>
          <w:szCs w:val="20"/>
        </w:rPr>
        <w:t xml:space="preserve">: </w:t>
      </w:r>
      <w:r w:rsidRPr="00B804F3">
        <w:rPr>
          <w:rFonts w:ascii="Arial" w:hAnsi="Arial" w:cs="Arial"/>
          <w:b/>
          <w:bCs/>
          <w:sz w:val="20"/>
          <w:szCs w:val="20"/>
        </w:rPr>
        <w:t>nel 2024 le truffe digitali nel turismo hanno superato i 4 miliardi di euro in Europa</w:t>
      </w:r>
      <w:r w:rsidRPr="00B804F3">
        <w:rPr>
          <w:rFonts w:ascii="Arial" w:hAnsi="Arial" w:cs="Arial"/>
          <w:sz w:val="20"/>
          <w:szCs w:val="20"/>
        </w:rPr>
        <w:t xml:space="preserve"> (Europol Internet Crime Report).</w:t>
      </w:r>
    </w:p>
    <w:p w14:paraId="62580215" w14:textId="3226BE00" w:rsidR="00B23CE3" w:rsidRPr="00B804F3" w:rsidRDefault="00AA15B8" w:rsidP="00AA15B8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Ma a BTO c’è anche spazio per un gradito ritorno: </w:t>
      </w:r>
      <w:r w:rsidR="00B23CE3" w:rsidRPr="00B804F3">
        <w:rPr>
          <w:rFonts w:ascii="Arial" w:hAnsi="Arial" w:cs="Arial"/>
          <w:sz w:val="20"/>
          <w:szCs w:val="20"/>
        </w:rPr>
        <w:t>g</w:t>
      </w:r>
      <w:r w:rsidRPr="00B804F3">
        <w:rPr>
          <w:rFonts w:ascii="Arial" w:hAnsi="Arial" w:cs="Arial"/>
          <w:sz w:val="20"/>
          <w:szCs w:val="20"/>
        </w:rPr>
        <w:t>li</w:t>
      </w:r>
      <w:r w:rsidRPr="00B804F3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Italy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Ambassador Awards</w:t>
      </w:r>
      <w:r w:rsidRPr="00B804F3">
        <w:rPr>
          <w:rFonts w:ascii="Arial" w:hAnsi="Arial" w:cs="Arial"/>
          <w:sz w:val="20"/>
          <w:szCs w:val="20"/>
        </w:rPr>
        <w:t>, realizzati in collaborazione con </w:t>
      </w:r>
      <w:r w:rsidRPr="00B804F3">
        <w:rPr>
          <w:rFonts w:ascii="Arial" w:hAnsi="Arial" w:cs="Arial"/>
          <w:b/>
          <w:bCs/>
          <w:sz w:val="20"/>
          <w:szCs w:val="20"/>
        </w:rPr>
        <w:t>Toscana Promozione Turistica</w:t>
      </w:r>
      <w:r w:rsidRPr="00B804F3">
        <w:rPr>
          <w:rFonts w:ascii="Arial" w:hAnsi="Arial" w:cs="Arial"/>
          <w:sz w:val="20"/>
          <w:szCs w:val="20"/>
        </w:rPr>
        <w:t> e con il patrocinio di </w:t>
      </w:r>
      <w:r w:rsidRPr="00B804F3">
        <w:rPr>
          <w:rFonts w:ascii="Arial" w:hAnsi="Arial" w:cs="Arial"/>
          <w:b/>
          <w:bCs/>
          <w:sz w:val="20"/>
          <w:szCs w:val="20"/>
        </w:rPr>
        <w:t>ENIT</w:t>
      </w:r>
      <w:r w:rsidRPr="00B804F3">
        <w:rPr>
          <w:rFonts w:ascii="Arial" w:hAnsi="Arial" w:cs="Arial"/>
          <w:sz w:val="20"/>
          <w:szCs w:val="20"/>
        </w:rPr>
        <w:t>. Il premio, giunto alla sua quarta edizione, celebra i migliori 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content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creator italiani e internazionali</w:t>
      </w:r>
      <w:r w:rsidRPr="00B804F3">
        <w:rPr>
          <w:rFonts w:ascii="Arial" w:hAnsi="Arial" w:cs="Arial"/>
          <w:sz w:val="20"/>
          <w:szCs w:val="20"/>
        </w:rPr>
        <w:t> che si distinguono per il loro impegno nel promuovere l’Italia e le sue eccellenze, con particolare attenzione all’</w:t>
      </w:r>
      <w:r w:rsidRPr="00B804F3">
        <w:rPr>
          <w:rFonts w:ascii="Arial" w:hAnsi="Arial" w:cs="Arial"/>
          <w:b/>
          <w:bCs/>
          <w:sz w:val="20"/>
          <w:szCs w:val="20"/>
        </w:rPr>
        <w:t>accessibilità in tutte le sue declinazioni</w:t>
      </w:r>
      <w:r w:rsidRPr="00B804F3">
        <w:rPr>
          <w:rFonts w:ascii="Arial" w:hAnsi="Arial" w:cs="Arial"/>
          <w:sz w:val="20"/>
          <w:szCs w:val="20"/>
        </w:rPr>
        <w:t>: dal turismo inclusivo alla fruizione del patrimonio culturale, fino agli aspetti sociali e digitali.</w:t>
      </w:r>
    </w:p>
    <w:p w14:paraId="07F08962" w14:textId="217C7D01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E ancora, torna </w:t>
      </w:r>
      <w:r w:rsidRPr="00B804F3">
        <w:rPr>
          <w:rFonts w:ascii="Arial" w:hAnsi="Arial" w:cs="Arial"/>
          <w:b/>
          <w:bCs/>
          <w:sz w:val="20"/>
          <w:szCs w:val="20"/>
        </w:rPr>
        <w:t>BTO Women</w:t>
      </w:r>
      <w:r w:rsidRPr="00B804F3">
        <w:rPr>
          <w:rFonts w:ascii="Arial" w:hAnsi="Arial" w:cs="Arial"/>
          <w:sz w:val="20"/>
          <w:szCs w:val="20"/>
        </w:rPr>
        <w:t xml:space="preserve">, il format ideato da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Clara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Svanera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per celebrare la creatività e la leadership delle donne che stanno trasformando il modo di viaggiare e di raccontare i territori.</w:t>
      </w:r>
      <w:r w:rsidRPr="00B804F3">
        <w:rPr>
          <w:rFonts w:ascii="Arial" w:hAnsi="Arial" w:cs="Arial"/>
          <w:sz w:val="20"/>
          <w:szCs w:val="20"/>
        </w:rPr>
        <w:tab/>
      </w:r>
      <w:r w:rsidRPr="00B804F3">
        <w:rPr>
          <w:rFonts w:ascii="Arial" w:hAnsi="Arial" w:cs="Arial"/>
          <w:sz w:val="20"/>
          <w:szCs w:val="20"/>
        </w:rPr>
        <w:br/>
        <w:t>Tre i talk in programma: “</w:t>
      </w:r>
      <w:r w:rsidRPr="00B804F3">
        <w:rPr>
          <w:rFonts w:ascii="Arial" w:hAnsi="Arial" w:cs="Arial"/>
          <w:b/>
          <w:bCs/>
          <w:sz w:val="20"/>
          <w:szCs w:val="20"/>
        </w:rPr>
        <w:t>Radici e Innovazione”, “Sfida” e “Speranza”</w:t>
      </w:r>
      <w:r w:rsidRPr="00B804F3">
        <w:rPr>
          <w:rFonts w:ascii="Arial" w:hAnsi="Arial" w:cs="Arial"/>
          <w:sz w:val="20"/>
          <w:szCs w:val="20"/>
        </w:rPr>
        <w:t xml:space="preserve">. Il primo vedrà la </w:t>
      </w:r>
      <w:r w:rsidR="00B23CE3" w:rsidRPr="00B804F3">
        <w:rPr>
          <w:rFonts w:ascii="Arial" w:hAnsi="Arial" w:cs="Arial"/>
          <w:sz w:val="20"/>
          <w:szCs w:val="20"/>
        </w:rPr>
        <w:t>partecipazione</w:t>
      </w:r>
      <w:r w:rsidRPr="00B804F3">
        <w:rPr>
          <w:rFonts w:ascii="Arial" w:hAnsi="Arial" w:cs="Arial"/>
          <w:sz w:val="20"/>
          <w:szCs w:val="20"/>
        </w:rPr>
        <w:t xml:space="preserve"> della chef greca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Jota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Koufatdaki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, </w:t>
      </w:r>
      <w:r w:rsidRPr="00B804F3">
        <w:rPr>
          <w:rFonts w:ascii="Arial" w:hAnsi="Arial" w:cs="Arial"/>
          <w:b/>
          <w:bCs/>
          <w:sz w:val="20"/>
          <w:szCs w:val="20"/>
        </w:rPr>
        <w:t>Alessandra Baruzzi</w:t>
      </w:r>
      <w:r w:rsidRPr="00B804F3">
        <w:rPr>
          <w:rFonts w:ascii="Arial" w:hAnsi="Arial" w:cs="Arial"/>
          <w:sz w:val="20"/>
          <w:szCs w:val="20"/>
        </w:rPr>
        <w:t xml:space="preserve"> (a capo delle Lady Chef italiane), </w:t>
      </w:r>
      <w:r w:rsidRPr="00B804F3">
        <w:rPr>
          <w:rFonts w:ascii="Arial" w:hAnsi="Arial" w:cs="Arial"/>
          <w:b/>
          <w:bCs/>
          <w:sz w:val="20"/>
          <w:szCs w:val="20"/>
        </w:rPr>
        <w:t>Sandra Torre</w:t>
      </w:r>
      <w:r w:rsidRPr="00B804F3">
        <w:rPr>
          <w:rFonts w:ascii="Arial" w:hAnsi="Arial" w:cs="Arial"/>
          <w:sz w:val="20"/>
          <w:szCs w:val="20"/>
        </w:rPr>
        <w:t xml:space="preserve"> (Turismo Genova) e la Console del Messico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María de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los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Ángeles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Arriola Aguirre</w:t>
      </w:r>
      <w:r w:rsidRPr="00B804F3">
        <w:rPr>
          <w:rFonts w:ascii="Arial" w:hAnsi="Arial" w:cs="Arial"/>
          <w:sz w:val="20"/>
          <w:szCs w:val="20"/>
        </w:rPr>
        <w:t xml:space="preserve">, con storie di tradizioni che si aprono al futuro. </w:t>
      </w:r>
      <w:r w:rsidRPr="00B804F3">
        <w:rPr>
          <w:rFonts w:ascii="Arial" w:hAnsi="Arial" w:cs="Arial"/>
          <w:b/>
          <w:bCs/>
          <w:sz w:val="20"/>
          <w:szCs w:val="20"/>
        </w:rPr>
        <w:t>Sfida</w:t>
      </w:r>
      <w:r w:rsidRPr="00B804F3">
        <w:rPr>
          <w:rFonts w:ascii="Arial" w:hAnsi="Arial" w:cs="Arial"/>
          <w:sz w:val="20"/>
          <w:szCs w:val="20"/>
        </w:rPr>
        <w:t xml:space="preserve"> dà voce a donne che guidano il cambiamento verso un turismo sostenibile con </w:t>
      </w:r>
      <w:r w:rsidRPr="00B804F3">
        <w:rPr>
          <w:rFonts w:ascii="Arial" w:hAnsi="Arial" w:cs="Arial"/>
          <w:b/>
          <w:bCs/>
          <w:sz w:val="20"/>
          <w:szCs w:val="20"/>
        </w:rPr>
        <w:t>Ginevra Moretti</w:t>
      </w:r>
      <w:r w:rsidRPr="00B804F3">
        <w:rPr>
          <w:rFonts w:ascii="Arial" w:hAnsi="Arial" w:cs="Arial"/>
          <w:sz w:val="20"/>
          <w:szCs w:val="20"/>
        </w:rPr>
        <w:t xml:space="preserve"> (Castello di Sammezzano), </w:t>
      </w:r>
      <w:r w:rsidRPr="00B804F3">
        <w:rPr>
          <w:rFonts w:ascii="Arial" w:hAnsi="Arial" w:cs="Arial"/>
          <w:b/>
          <w:bCs/>
          <w:sz w:val="20"/>
          <w:szCs w:val="20"/>
        </w:rPr>
        <w:t>Lina Cha</w:t>
      </w:r>
      <w:r w:rsidRPr="00B804F3">
        <w:rPr>
          <w:rFonts w:ascii="Arial" w:hAnsi="Arial" w:cs="Arial"/>
          <w:sz w:val="20"/>
          <w:szCs w:val="20"/>
        </w:rPr>
        <w:t xml:space="preserve"> (progetto “Vie di pietra che abbracciano il mare”) e </w:t>
      </w:r>
      <w:r w:rsidRPr="00B804F3">
        <w:rPr>
          <w:rFonts w:ascii="Arial" w:hAnsi="Arial" w:cs="Arial"/>
          <w:b/>
          <w:bCs/>
          <w:sz w:val="20"/>
          <w:szCs w:val="20"/>
        </w:rPr>
        <w:t>Irena Fonda</w:t>
      </w:r>
      <w:r w:rsidRPr="00B804F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804F3">
        <w:rPr>
          <w:rFonts w:ascii="Arial" w:hAnsi="Arial" w:cs="Arial"/>
          <w:sz w:val="20"/>
          <w:szCs w:val="20"/>
        </w:rPr>
        <w:t>YouSea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, Slovenia). In </w:t>
      </w:r>
      <w:r w:rsidRPr="00B804F3">
        <w:rPr>
          <w:rFonts w:ascii="Arial" w:hAnsi="Arial" w:cs="Arial"/>
          <w:b/>
          <w:bCs/>
          <w:sz w:val="20"/>
          <w:szCs w:val="20"/>
        </w:rPr>
        <w:t>Speranza</w:t>
      </w:r>
      <w:r w:rsidRPr="00B804F3">
        <w:rPr>
          <w:rFonts w:ascii="Arial" w:hAnsi="Arial" w:cs="Arial"/>
          <w:sz w:val="20"/>
          <w:szCs w:val="20"/>
        </w:rPr>
        <w:t xml:space="preserve">, spazio alla leadership empatica con </w:t>
      </w:r>
      <w:r w:rsidRPr="00B804F3">
        <w:rPr>
          <w:rFonts w:ascii="Arial" w:hAnsi="Arial" w:cs="Arial"/>
          <w:b/>
          <w:bCs/>
          <w:sz w:val="20"/>
          <w:szCs w:val="20"/>
        </w:rPr>
        <w:t>Veronica Berti Bocelli</w:t>
      </w:r>
      <w:r w:rsidRPr="00B804F3">
        <w:rPr>
          <w:rFonts w:ascii="Arial" w:hAnsi="Arial" w:cs="Arial"/>
          <w:sz w:val="20"/>
          <w:szCs w:val="20"/>
        </w:rPr>
        <w:t xml:space="preserve"> (Andrea Bocelli Foundation) e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Maria Manetti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Shrem</w:t>
      </w:r>
      <w:proofErr w:type="spellEnd"/>
      <w:r w:rsidRPr="00B804F3">
        <w:rPr>
          <w:rFonts w:ascii="Arial" w:hAnsi="Arial" w:cs="Arial"/>
          <w:sz w:val="20"/>
          <w:szCs w:val="20"/>
        </w:rPr>
        <w:t>, filantropa e ambasciatrice culturale tra Italia e USA. Sul palco anche il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 Grand Tour delle Donne della Toscana</w:t>
      </w:r>
      <w:r w:rsidRPr="00B804F3">
        <w:rPr>
          <w:rFonts w:ascii="Arial" w:hAnsi="Arial" w:cs="Arial"/>
          <w:sz w:val="20"/>
          <w:szCs w:val="20"/>
        </w:rPr>
        <w:t>, progetto editoriale che intreccia centinaia di storie femminili legate al turismo e al territorio.</w:t>
      </w:r>
    </w:p>
    <w:p w14:paraId="31D33B1C" w14:textId="77777777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Tra i </w:t>
      </w:r>
      <w:proofErr w:type="spellStart"/>
      <w:r w:rsidRPr="00B804F3">
        <w:rPr>
          <w:rFonts w:ascii="Arial" w:hAnsi="Arial" w:cs="Arial"/>
          <w:sz w:val="20"/>
          <w:szCs w:val="20"/>
        </w:rPr>
        <w:t>main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sponsor di </w:t>
      </w:r>
      <w:r w:rsidRPr="00B804F3">
        <w:rPr>
          <w:rFonts w:ascii="Arial" w:hAnsi="Arial" w:cs="Arial"/>
          <w:b/>
          <w:bCs/>
          <w:sz w:val="20"/>
          <w:szCs w:val="20"/>
        </w:rPr>
        <w:t>BTO</w:t>
      </w:r>
      <w:r w:rsidRPr="00B804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Turespaña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e Università di Cagliari. La prima</w:t>
      </w:r>
      <w:r w:rsidRPr="00B804F3">
        <w:rPr>
          <w:rFonts w:ascii="Arial" w:hAnsi="Arial" w:cs="Arial"/>
          <w:sz w:val="20"/>
          <w:szCs w:val="20"/>
        </w:rPr>
        <w:t xml:space="preserve"> porterà un </w:t>
      </w:r>
      <w:r w:rsidRPr="00B804F3">
        <w:rPr>
          <w:rFonts w:ascii="Arial" w:hAnsi="Arial" w:cs="Arial"/>
          <w:b/>
          <w:bCs/>
          <w:sz w:val="20"/>
          <w:szCs w:val="20"/>
        </w:rPr>
        <w:t>progetto dedicato alla Rete delle Destinazioni Turistiche Intelligenti</w:t>
      </w:r>
      <w:r w:rsidRPr="00B804F3">
        <w:rPr>
          <w:rFonts w:ascii="Arial" w:hAnsi="Arial" w:cs="Arial"/>
          <w:sz w:val="20"/>
          <w:szCs w:val="20"/>
        </w:rPr>
        <w:t xml:space="preserve"> (DTI). Qui mostrerà come la destinazione stia applicando la strategia “</w:t>
      </w:r>
      <w:proofErr w:type="spellStart"/>
      <w:r w:rsidRPr="00B804F3">
        <w:rPr>
          <w:rFonts w:ascii="Arial" w:hAnsi="Arial" w:cs="Arial"/>
          <w:sz w:val="20"/>
          <w:szCs w:val="20"/>
        </w:rPr>
        <w:t>Estrategia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Turismo </w:t>
      </w:r>
      <w:proofErr w:type="spellStart"/>
      <w:r w:rsidRPr="00B804F3">
        <w:rPr>
          <w:rFonts w:ascii="Arial" w:hAnsi="Arial" w:cs="Arial"/>
          <w:sz w:val="20"/>
          <w:szCs w:val="20"/>
        </w:rPr>
        <w:t>España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 2030”, fondata su innovazione digitale, sostenibilità e collaborazione tra territori, per favorire un turismo capace di generare valore condiviso e duraturo. L’Università di Cagliari, rappresentata dal professor Ivan </w:t>
      </w:r>
      <w:proofErr w:type="spellStart"/>
      <w:r w:rsidRPr="00B804F3">
        <w:rPr>
          <w:rFonts w:ascii="Arial" w:hAnsi="Arial" w:cs="Arial"/>
          <w:sz w:val="20"/>
          <w:szCs w:val="20"/>
        </w:rPr>
        <w:t>Etzo</w:t>
      </w:r>
      <w:proofErr w:type="spellEnd"/>
      <w:r w:rsidRPr="00B804F3">
        <w:rPr>
          <w:rFonts w:ascii="Arial" w:hAnsi="Arial" w:cs="Arial"/>
          <w:sz w:val="20"/>
          <w:szCs w:val="20"/>
        </w:rPr>
        <w:t xml:space="preserve">, coordinatore scientifico dei progetti E.INS-Spoke 2, presenterà tre iniziative dedicate al </w:t>
      </w:r>
      <w:proofErr w:type="spellStart"/>
      <w:r w:rsidRPr="00B804F3">
        <w:rPr>
          <w:rFonts w:ascii="Arial" w:hAnsi="Arial" w:cs="Arial"/>
          <w:sz w:val="20"/>
          <w:szCs w:val="20"/>
        </w:rPr>
        <w:t>Geoturismo</w:t>
      </w:r>
      <w:proofErr w:type="spellEnd"/>
      <w:r w:rsidRPr="00B804F3">
        <w:rPr>
          <w:rFonts w:ascii="Arial" w:hAnsi="Arial" w:cs="Arial"/>
          <w:sz w:val="20"/>
          <w:szCs w:val="20"/>
        </w:rPr>
        <w:t>, al Turismo delle Radici e al Turismo e Biodiversità. Progetti che esprimono la visione di un Ateneo impegnato a promuovere un modello di turismo capace di valorizzare il patrimonio culturale e ambientale, contribuendo a definire l’identità dei territori e delle comunità locali.</w:t>
      </w:r>
    </w:p>
    <w:p w14:paraId="0F8F7818" w14:textId="77777777" w:rsidR="00AA15B8" w:rsidRPr="00B804F3" w:rsidRDefault="00AA15B8" w:rsidP="00AA15B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804F3">
        <w:rPr>
          <w:rFonts w:ascii="Arial" w:hAnsi="Arial" w:cs="Arial"/>
          <w:sz w:val="20"/>
          <w:szCs w:val="20"/>
        </w:rPr>
        <w:t xml:space="preserve">Infine, da segnalare la presenza di </w:t>
      </w:r>
      <w:r w:rsidRPr="00B804F3">
        <w:rPr>
          <w:rFonts w:ascii="Arial" w:hAnsi="Arial" w:cs="Arial"/>
          <w:b/>
          <w:bCs/>
          <w:sz w:val="20"/>
          <w:szCs w:val="20"/>
        </w:rPr>
        <w:t>The Data Appeal Company</w:t>
      </w:r>
      <w:r w:rsidRPr="00B804F3">
        <w:rPr>
          <w:rFonts w:ascii="Arial" w:hAnsi="Arial" w:cs="Arial"/>
          <w:sz w:val="20"/>
          <w:szCs w:val="20"/>
        </w:rPr>
        <w:t xml:space="preserve">: quattro ore ad alta densità dedicate a chi vuole passare dalla curiosità all’azione. Sotto il titolo </w:t>
      </w:r>
      <w:r w:rsidRPr="00B804F3">
        <w:rPr>
          <w:rFonts w:ascii="Arial" w:hAnsi="Arial" w:cs="Arial"/>
          <w:b/>
          <w:bCs/>
          <w:sz w:val="20"/>
          <w:szCs w:val="20"/>
        </w:rPr>
        <w:t xml:space="preserve">“An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Invitation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to Chart the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Uncharted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>”</w:t>
      </w:r>
      <w:r w:rsidRPr="00B804F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804F3">
        <w:rPr>
          <w:rFonts w:ascii="Arial" w:hAnsi="Arial" w:cs="Arial"/>
          <w:sz w:val="20"/>
          <w:szCs w:val="20"/>
        </w:rPr>
        <w:t>il team guidato</w:t>
      </w:r>
      <w:proofErr w:type="gramEnd"/>
      <w:r w:rsidRPr="00B804F3">
        <w:rPr>
          <w:rFonts w:ascii="Arial" w:hAnsi="Arial" w:cs="Arial"/>
          <w:sz w:val="20"/>
          <w:szCs w:val="20"/>
        </w:rPr>
        <w:t xml:space="preserve"> da </w:t>
      </w:r>
      <w:r w:rsidRPr="00B804F3">
        <w:rPr>
          <w:rFonts w:ascii="Arial" w:hAnsi="Arial" w:cs="Arial"/>
          <w:b/>
          <w:bCs/>
          <w:sz w:val="20"/>
          <w:szCs w:val="20"/>
        </w:rPr>
        <w:t>Mirko Lalli</w:t>
      </w:r>
      <w:r w:rsidRPr="00B804F3">
        <w:rPr>
          <w:rFonts w:ascii="Arial" w:hAnsi="Arial" w:cs="Arial"/>
          <w:sz w:val="20"/>
          <w:szCs w:val="20"/>
        </w:rPr>
        <w:t xml:space="preserve"> propone un viaggio nell’evoluzione del turismo dettato dai dati: dalle connessioni intelligenti alla gestione predittiva delle destinazioni, fino ai nuovi orizzonti dell’ospitalità e della mobilità sostenibile</w:t>
      </w:r>
    </w:p>
    <w:p w14:paraId="5A037F4B" w14:textId="77777777" w:rsidR="00AA15B8" w:rsidRPr="00B804F3" w:rsidRDefault="00AA15B8" w:rsidP="00AA15B8">
      <w:pPr>
        <w:spacing w:after="0" w:line="240" w:lineRule="auto"/>
        <w:ind w:right="-14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F328FAD" w14:textId="4F5EBC85" w:rsidR="00F343C0" w:rsidRPr="00B804F3" w:rsidRDefault="00F343C0" w:rsidP="00AA15B8">
      <w:pPr>
        <w:spacing w:after="0" w:line="240" w:lineRule="auto"/>
        <w:ind w:right="-14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804F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Contatti ufficio Stampa BTO 2025</w:t>
      </w:r>
      <w:r w:rsidR="006B7987" w:rsidRPr="00B804F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14:paraId="7E21F2A3" w14:textId="4E5534C8" w:rsidR="00AE095F" w:rsidRPr="00B804F3" w:rsidRDefault="00F343C0" w:rsidP="00AA15B8">
      <w:pPr>
        <w:spacing w:after="0" w:line="240" w:lineRule="auto"/>
        <w:ind w:right="-142"/>
        <w:rPr>
          <w:rFonts w:ascii="Arial" w:eastAsia="Times New Roman" w:hAnsi="Arial" w:cs="Arial"/>
          <w:color w:val="000000"/>
          <w:sz w:val="20"/>
          <w:szCs w:val="20"/>
        </w:rPr>
      </w:pPr>
      <w:r w:rsidRPr="00B804F3">
        <w:rPr>
          <w:rFonts w:ascii="Arial" w:eastAsia="Times New Roman" w:hAnsi="Arial" w:cs="Arial"/>
          <w:color w:val="000000"/>
          <w:sz w:val="20"/>
          <w:szCs w:val="20"/>
        </w:rPr>
        <w:t xml:space="preserve">Mariangela Della Monica – Fondazione Sistema Toscana - m.dellamonica@fst.it - </w:t>
      </w:r>
      <w:proofErr w:type="spellStart"/>
      <w:r w:rsidRPr="00B804F3">
        <w:rPr>
          <w:rFonts w:ascii="Arial" w:eastAsia="Times New Roman" w:hAnsi="Arial" w:cs="Arial"/>
          <w:color w:val="000000"/>
          <w:sz w:val="20"/>
          <w:szCs w:val="20"/>
        </w:rPr>
        <w:t>cell</w:t>
      </w:r>
      <w:proofErr w:type="spellEnd"/>
      <w:r w:rsidRPr="00B804F3">
        <w:rPr>
          <w:rFonts w:ascii="Arial" w:eastAsia="Times New Roman" w:hAnsi="Arial" w:cs="Arial"/>
          <w:color w:val="000000"/>
          <w:sz w:val="20"/>
          <w:szCs w:val="20"/>
        </w:rPr>
        <w:t>. 334 6606721</w:t>
      </w:r>
      <w:r w:rsidR="00AA15B8" w:rsidRPr="00B804F3">
        <w:rPr>
          <w:rFonts w:ascii="Arial" w:eastAsia="Times New Roman" w:hAnsi="Arial" w:cs="Arial"/>
          <w:color w:val="000000"/>
          <w:sz w:val="20"/>
          <w:szCs w:val="20"/>
        </w:rPr>
        <w:br/>
        <w:t xml:space="preserve">Valerio Tavani – The Gate </w:t>
      </w:r>
      <w:proofErr w:type="spellStart"/>
      <w:r w:rsidR="00AA15B8" w:rsidRPr="00B804F3">
        <w:rPr>
          <w:rFonts w:ascii="Arial" w:eastAsia="Times New Roman" w:hAnsi="Arial" w:cs="Arial"/>
          <w:color w:val="000000"/>
          <w:sz w:val="20"/>
          <w:szCs w:val="20"/>
        </w:rPr>
        <w:t>Communication</w:t>
      </w:r>
      <w:proofErr w:type="spellEnd"/>
      <w:r w:rsidR="00AA15B8" w:rsidRPr="00B804F3">
        <w:rPr>
          <w:rFonts w:ascii="Arial" w:eastAsia="Times New Roman" w:hAnsi="Arial" w:cs="Arial"/>
          <w:color w:val="000000"/>
          <w:sz w:val="20"/>
          <w:szCs w:val="20"/>
        </w:rPr>
        <w:t xml:space="preserve"> – valerio@the-gate.it – </w:t>
      </w:r>
      <w:proofErr w:type="spellStart"/>
      <w:r w:rsidR="00AA15B8" w:rsidRPr="00B804F3">
        <w:rPr>
          <w:rFonts w:ascii="Arial" w:eastAsia="Times New Roman" w:hAnsi="Arial" w:cs="Arial"/>
          <w:color w:val="000000"/>
          <w:sz w:val="20"/>
          <w:szCs w:val="20"/>
        </w:rPr>
        <w:t>cell</w:t>
      </w:r>
      <w:proofErr w:type="spellEnd"/>
      <w:r w:rsidR="00AA15B8" w:rsidRPr="00B804F3">
        <w:rPr>
          <w:rFonts w:ascii="Arial" w:eastAsia="Times New Roman" w:hAnsi="Arial" w:cs="Arial"/>
          <w:color w:val="000000"/>
          <w:sz w:val="20"/>
          <w:szCs w:val="20"/>
        </w:rPr>
        <w:t>. 339 6290620</w:t>
      </w:r>
    </w:p>
    <w:sectPr w:rsidR="00AE095F" w:rsidRPr="00B804F3" w:rsidSect="00D32C67">
      <w:headerReference w:type="default" r:id="rId7"/>
      <w:footerReference w:type="default" r:id="rId8"/>
      <w:pgSz w:w="11906" w:h="16838"/>
      <w:pgMar w:top="1361" w:right="1021" w:bottom="1134" w:left="102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0625" w14:textId="77777777" w:rsidR="00352DB7" w:rsidRDefault="00352DB7" w:rsidP="00AE095F">
      <w:pPr>
        <w:spacing w:after="0" w:line="240" w:lineRule="auto"/>
      </w:pPr>
      <w:r>
        <w:separator/>
      </w:r>
    </w:p>
  </w:endnote>
  <w:endnote w:type="continuationSeparator" w:id="0">
    <w:p w14:paraId="180889BE" w14:textId="77777777" w:rsidR="00352DB7" w:rsidRDefault="00352DB7" w:rsidP="00AE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FC4E" w14:textId="6810302B" w:rsidR="00AE095F" w:rsidRDefault="00AE095F">
    <w:pPr>
      <w:pStyle w:val="Pidipa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5014E21F" wp14:editId="389D6A3A">
          <wp:simplePos x="0" y="0"/>
          <wp:positionH relativeFrom="page">
            <wp:posOffset>-10160</wp:posOffset>
          </wp:positionH>
          <wp:positionV relativeFrom="paragraph">
            <wp:posOffset>252095</wp:posOffset>
          </wp:positionV>
          <wp:extent cx="7556500" cy="476250"/>
          <wp:effectExtent l="0" t="0" r="6350" b="0"/>
          <wp:wrapTopAndBottom distT="114300" distB="11430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48321" b="21527"/>
                  <a:stretch/>
                </pic:blipFill>
                <pic:spPr bwMode="auto">
                  <a:xfrm>
                    <a:off x="0" y="0"/>
                    <a:ext cx="755650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BEC0" w14:textId="77777777" w:rsidR="00352DB7" w:rsidRDefault="00352DB7" w:rsidP="00AE095F">
      <w:pPr>
        <w:spacing w:after="0" w:line="240" w:lineRule="auto"/>
      </w:pPr>
      <w:r>
        <w:separator/>
      </w:r>
    </w:p>
  </w:footnote>
  <w:footnote w:type="continuationSeparator" w:id="0">
    <w:p w14:paraId="336DD258" w14:textId="77777777" w:rsidR="00352DB7" w:rsidRDefault="00352DB7" w:rsidP="00AE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7387" w14:textId="467FA581" w:rsidR="00AE095F" w:rsidRDefault="00AE095F">
    <w:pPr>
      <w:pStyle w:val="Intestazion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FD21A7" wp14:editId="55FE953E">
          <wp:simplePos x="0" y="0"/>
          <wp:positionH relativeFrom="page">
            <wp:posOffset>635</wp:posOffset>
          </wp:positionH>
          <wp:positionV relativeFrom="page">
            <wp:posOffset>2024</wp:posOffset>
          </wp:positionV>
          <wp:extent cx="7560000" cy="1123200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12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5056"/>
    <w:multiLevelType w:val="hybridMultilevel"/>
    <w:tmpl w:val="77AA5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08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84"/>
    <w:rsid w:val="00025C2E"/>
    <w:rsid w:val="000403F8"/>
    <w:rsid w:val="00046062"/>
    <w:rsid w:val="00052BBA"/>
    <w:rsid w:val="00063B12"/>
    <w:rsid w:val="00072F0D"/>
    <w:rsid w:val="000900DE"/>
    <w:rsid w:val="000A4A07"/>
    <w:rsid w:val="000C36A5"/>
    <w:rsid w:val="000F27F5"/>
    <w:rsid w:val="000F64B8"/>
    <w:rsid w:val="00155060"/>
    <w:rsid w:val="00157C3F"/>
    <w:rsid w:val="00163FCE"/>
    <w:rsid w:val="00174DA7"/>
    <w:rsid w:val="00193B84"/>
    <w:rsid w:val="0019720B"/>
    <w:rsid w:val="001F14B0"/>
    <w:rsid w:val="0024555F"/>
    <w:rsid w:val="00252AD3"/>
    <w:rsid w:val="002D48FB"/>
    <w:rsid w:val="002E6F42"/>
    <w:rsid w:val="002E7E52"/>
    <w:rsid w:val="002F7D75"/>
    <w:rsid w:val="00305631"/>
    <w:rsid w:val="00334B8B"/>
    <w:rsid w:val="00346DCD"/>
    <w:rsid w:val="00352DB7"/>
    <w:rsid w:val="003573DA"/>
    <w:rsid w:val="003D2FAD"/>
    <w:rsid w:val="003E58B1"/>
    <w:rsid w:val="003F5D04"/>
    <w:rsid w:val="004802DA"/>
    <w:rsid w:val="00483713"/>
    <w:rsid w:val="0048420E"/>
    <w:rsid w:val="00502FBA"/>
    <w:rsid w:val="00544543"/>
    <w:rsid w:val="00545499"/>
    <w:rsid w:val="00595245"/>
    <w:rsid w:val="005971FF"/>
    <w:rsid w:val="005D212F"/>
    <w:rsid w:val="0069390D"/>
    <w:rsid w:val="006B7987"/>
    <w:rsid w:val="007025A3"/>
    <w:rsid w:val="00710C53"/>
    <w:rsid w:val="007316C5"/>
    <w:rsid w:val="00747CA7"/>
    <w:rsid w:val="00784797"/>
    <w:rsid w:val="007B3F1B"/>
    <w:rsid w:val="007C25A3"/>
    <w:rsid w:val="007E5B7B"/>
    <w:rsid w:val="00806750"/>
    <w:rsid w:val="00822C93"/>
    <w:rsid w:val="00831D22"/>
    <w:rsid w:val="00834842"/>
    <w:rsid w:val="00871D4B"/>
    <w:rsid w:val="00892852"/>
    <w:rsid w:val="008D7642"/>
    <w:rsid w:val="008E7410"/>
    <w:rsid w:val="00972834"/>
    <w:rsid w:val="0098043A"/>
    <w:rsid w:val="009C079F"/>
    <w:rsid w:val="009C564C"/>
    <w:rsid w:val="009C6117"/>
    <w:rsid w:val="00A2530F"/>
    <w:rsid w:val="00A26CB6"/>
    <w:rsid w:val="00A27CC8"/>
    <w:rsid w:val="00A42DA4"/>
    <w:rsid w:val="00A86539"/>
    <w:rsid w:val="00AA15B8"/>
    <w:rsid w:val="00AA1996"/>
    <w:rsid w:val="00AB6459"/>
    <w:rsid w:val="00AE095F"/>
    <w:rsid w:val="00B0449C"/>
    <w:rsid w:val="00B23CE3"/>
    <w:rsid w:val="00B406EB"/>
    <w:rsid w:val="00B500A9"/>
    <w:rsid w:val="00B804F3"/>
    <w:rsid w:val="00BB4E79"/>
    <w:rsid w:val="00BE3205"/>
    <w:rsid w:val="00C116D3"/>
    <w:rsid w:val="00C27501"/>
    <w:rsid w:val="00C31B84"/>
    <w:rsid w:val="00C41DCD"/>
    <w:rsid w:val="00C476E9"/>
    <w:rsid w:val="00C739AC"/>
    <w:rsid w:val="00C76DC7"/>
    <w:rsid w:val="00CA4498"/>
    <w:rsid w:val="00CB7BC5"/>
    <w:rsid w:val="00D32C67"/>
    <w:rsid w:val="00D431CA"/>
    <w:rsid w:val="00D46695"/>
    <w:rsid w:val="00DD778E"/>
    <w:rsid w:val="00E05B5B"/>
    <w:rsid w:val="00E07644"/>
    <w:rsid w:val="00E34114"/>
    <w:rsid w:val="00E462BB"/>
    <w:rsid w:val="00E801AE"/>
    <w:rsid w:val="00EA2B2E"/>
    <w:rsid w:val="00EB56BE"/>
    <w:rsid w:val="00F02937"/>
    <w:rsid w:val="00F343C0"/>
    <w:rsid w:val="00F34402"/>
    <w:rsid w:val="00F52841"/>
    <w:rsid w:val="00F811DF"/>
    <w:rsid w:val="00F84E21"/>
    <w:rsid w:val="00F85CA9"/>
    <w:rsid w:val="00FB029F"/>
    <w:rsid w:val="00FC7B37"/>
    <w:rsid w:val="00FE668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089C1"/>
  <w15:chartTrackingRefBased/>
  <w15:docId w15:val="{480C3DB8-F0B8-4E85-AF8F-86518664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7F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95F"/>
  </w:style>
  <w:style w:type="paragraph" w:styleId="Pidipagina">
    <w:name w:val="footer"/>
    <w:basedOn w:val="Normale"/>
    <w:link w:val="PidipaginaCarattere"/>
    <w:uiPriority w:val="99"/>
    <w:unhideWhenUsed/>
    <w:rsid w:val="00AE0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95F"/>
  </w:style>
  <w:style w:type="character" w:styleId="Collegamentoipertestuale">
    <w:name w:val="Hyperlink"/>
    <w:basedOn w:val="Carpredefinitoparagrafo"/>
    <w:uiPriority w:val="99"/>
    <w:unhideWhenUsed/>
    <w:rsid w:val="00AE095F"/>
    <w:rPr>
      <w:color w:val="0000FF"/>
      <w:u w:val="single"/>
    </w:rPr>
  </w:style>
  <w:style w:type="character" w:customStyle="1" w:styleId="il">
    <w:name w:val="il"/>
    <w:basedOn w:val="Carpredefinitoparagrafo"/>
    <w:rsid w:val="000900DE"/>
  </w:style>
  <w:style w:type="character" w:styleId="Collegamentovisitato">
    <w:name w:val="FollowedHyperlink"/>
    <w:basedOn w:val="Carpredefinitoparagrafo"/>
    <w:uiPriority w:val="99"/>
    <w:semiHidden/>
    <w:unhideWhenUsed/>
    <w:rsid w:val="000900DE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00D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0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puliti</dc:creator>
  <cp:keywords/>
  <dc:description/>
  <cp:lastModifiedBy>Mariangela Della Monica</cp:lastModifiedBy>
  <cp:revision>2</cp:revision>
  <cp:lastPrinted>2025-10-17T11:07:00Z</cp:lastPrinted>
  <dcterms:created xsi:type="dcterms:W3CDTF">2025-10-17T13:23:00Z</dcterms:created>
  <dcterms:modified xsi:type="dcterms:W3CDTF">2025-10-17T13:23:00Z</dcterms:modified>
</cp:coreProperties>
</file>